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EA" w:rsidRDefault="00851CEA" w:rsidP="000514C9">
      <w:pPr>
        <w:pStyle w:val="Default"/>
        <w:rPr>
          <w:rFonts w:asciiTheme="minorHAnsi" w:hAnsiTheme="minorHAnsi"/>
          <w:b/>
          <w:sz w:val="28"/>
          <w:szCs w:val="28"/>
        </w:rPr>
      </w:pPr>
      <w:r>
        <w:rPr>
          <w:rFonts w:asciiTheme="minorHAnsi" w:hAnsiTheme="minorHAnsi"/>
          <w:b/>
          <w:noProof/>
          <w:sz w:val="28"/>
          <w:szCs w:val="28"/>
          <w:lang w:eastAsia="pt-BR"/>
        </w:rPr>
        <w:drawing>
          <wp:anchor distT="0" distB="0" distL="114300" distR="114300" simplePos="0" relativeHeight="251660288" behindDoc="0" locked="0" layoutInCell="1" allowOverlap="1">
            <wp:simplePos x="0" y="0"/>
            <wp:positionH relativeFrom="column">
              <wp:posOffset>-390525</wp:posOffset>
            </wp:positionH>
            <wp:positionV relativeFrom="paragraph">
              <wp:posOffset>-95250</wp:posOffset>
            </wp:positionV>
            <wp:extent cx="2495550" cy="3041015"/>
            <wp:effectExtent l="19050" t="0" r="0" b="0"/>
            <wp:wrapThrough wrapText="bothSides">
              <wp:wrapPolygon edited="0">
                <wp:start x="-165" y="0"/>
                <wp:lineTo x="-165" y="21514"/>
                <wp:lineTo x="21600" y="21514"/>
                <wp:lineTo x="21600" y="0"/>
                <wp:lineTo x="-165" y="0"/>
              </wp:wrapPolygon>
            </wp:wrapThrough>
            <wp:docPr id="7" name="Imagem 1" descr="C:\Users\Diego\Desktop\mg-bias-forte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esktop\mg-bias-fortes-brasao.jpg"/>
                    <pic:cNvPicPr>
                      <a:picLocks noChangeAspect="1" noChangeArrowheads="1"/>
                    </pic:cNvPicPr>
                  </pic:nvPicPr>
                  <pic:blipFill>
                    <a:blip r:embed="rId6"/>
                    <a:srcRect/>
                    <a:stretch>
                      <a:fillRect/>
                    </a:stretch>
                  </pic:blipFill>
                  <pic:spPr bwMode="auto">
                    <a:xfrm>
                      <a:off x="0" y="0"/>
                      <a:ext cx="2495550" cy="3041015"/>
                    </a:xfrm>
                    <a:prstGeom prst="rect">
                      <a:avLst/>
                    </a:prstGeom>
                    <a:noFill/>
                    <a:ln w="9525">
                      <a:noFill/>
                      <a:miter lim="800000"/>
                      <a:headEnd/>
                      <a:tailEnd/>
                    </a:ln>
                  </pic:spPr>
                </pic:pic>
              </a:graphicData>
            </a:graphic>
          </wp:anchor>
        </w:drawing>
      </w: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Pr="00344E31" w:rsidRDefault="00851CEA" w:rsidP="00851CEA">
      <w:pPr>
        <w:jc w:val="both"/>
        <w:rPr>
          <w:rFonts w:ascii="Arial" w:hAnsi="Arial" w:cs="Arial"/>
          <w:sz w:val="28"/>
          <w:szCs w:val="24"/>
          <w:u w:val="single"/>
        </w:rPr>
      </w:pPr>
      <w:r w:rsidRPr="00344E31">
        <w:rPr>
          <w:rFonts w:ascii="Arial" w:hAnsi="Arial" w:cs="Arial"/>
          <w:b/>
          <w:sz w:val="28"/>
          <w:szCs w:val="24"/>
          <w:u w:val="single"/>
        </w:rPr>
        <w:t>Município</w:t>
      </w:r>
      <w:r w:rsidRPr="00344E31">
        <w:rPr>
          <w:rFonts w:ascii="Arial" w:hAnsi="Arial" w:cs="Arial"/>
          <w:sz w:val="28"/>
          <w:szCs w:val="24"/>
          <w:u w:val="single"/>
        </w:rPr>
        <w:t xml:space="preserve">: </w:t>
      </w:r>
      <w:r w:rsidRPr="00344E31">
        <w:rPr>
          <w:rFonts w:ascii="Arial" w:hAnsi="Arial" w:cs="Arial"/>
          <w:sz w:val="28"/>
          <w:szCs w:val="24"/>
        </w:rPr>
        <w:t>BIAS FORTES</w:t>
      </w:r>
    </w:p>
    <w:p w:rsidR="00851CEA" w:rsidRPr="00344E31" w:rsidRDefault="00851CEA" w:rsidP="00851CEA">
      <w:pPr>
        <w:jc w:val="both"/>
        <w:rPr>
          <w:rFonts w:ascii="Arial" w:hAnsi="Arial" w:cs="Arial"/>
          <w:sz w:val="28"/>
          <w:szCs w:val="24"/>
          <w:u w:val="single"/>
        </w:rPr>
      </w:pPr>
    </w:p>
    <w:p w:rsidR="00851CEA" w:rsidRPr="00344E31" w:rsidRDefault="00851CEA" w:rsidP="00851CEA">
      <w:pPr>
        <w:jc w:val="both"/>
        <w:rPr>
          <w:rFonts w:ascii="Arial" w:hAnsi="Arial" w:cs="Arial"/>
          <w:sz w:val="28"/>
          <w:szCs w:val="24"/>
        </w:rPr>
      </w:pPr>
      <w:r w:rsidRPr="00344E31">
        <w:rPr>
          <w:rFonts w:ascii="Arial" w:hAnsi="Arial" w:cs="Arial"/>
          <w:b/>
          <w:sz w:val="28"/>
          <w:szCs w:val="24"/>
          <w:u w:val="single"/>
        </w:rPr>
        <w:t>Lei PlanoMunicipal</w:t>
      </w:r>
      <w:r w:rsidRPr="00344E31">
        <w:rPr>
          <w:rFonts w:ascii="Arial" w:hAnsi="Arial" w:cs="Arial"/>
          <w:sz w:val="28"/>
          <w:szCs w:val="24"/>
          <w:u w:val="single"/>
        </w:rPr>
        <w:t>:</w:t>
      </w:r>
      <w:r w:rsidRPr="00344E31">
        <w:rPr>
          <w:rFonts w:ascii="Arial" w:hAnsi="Arial" w:cs="Arial"/>
          <w:sz w:val="28"/>
          <w:szCs w:val="24"/>
        </w:rPr>
        <w:t>Lei nº 876 de 22 de junho de 2015.</w:t>
      </w:r>
    </w:p>
    <w:p w:rsidR="00851CEA" w:rsidRPr="00344E31" w:rsidRDefault="00851CEA" w:rsidP="00851CEA">
      <w:pPr>
        <w:jc w:val="both"/>
        <w:rPr>
          <w:rFonts w:ascii="Arial" w:hAnsi="Arial" w:cs="Arial"/>
          <w:sz w:val="28"/>
          <w:szCs w:val="24"/>
          <w:u w:val="single"/>
        </w:rPr>
      </w:pPr>
    </w:p>
    <w:p w:rsidR="00851CEA" w:rsidRPr="00344E31" w:rsidRDefault="00851CEA" w:rsidP="00851CEA">
      <w:pPr>
        <w:jc w:val="both"/>
        <w:rPr>
          <w:rFonts w:ascii="Arial" w:hAnsi="Arial" w:cs="Arial"/>
          <w:sz w:val="28"/>
          <w:szCs w:val="24"/>
          <w:u w:val="single"/>
        </w:rPr>
      </w:pPr>
      <w:r w:rsidRPr="00344E31">
        <w:rPr>
          <w:rFonts w:ascii="Arial" w:hAnsi="Arial" w:cs="Arial"/>
          <w:b/>
          <w:sz w:val="28"/>
          <w:szCs w:val="24"/>
          <w:u w:val="single"/>
        </w:rPr>
        <w:t>Secretário(a) Municipal de Educação</w:t>
      </w:r>
      <w:r w:rsidRPr="00344E31">
        <w:rPr>
          <w:rFonts w:ascii="Arial" w:hAnsi="Arial" w:cs="Arial"/>
          <w:sz w:val="28"/>
          <w:szCs w:val="24"/>
          <w:u w:val="single"/>
        </w:rPr>
        <w:t>:</w:t>
      </w:r>
      <w:r w:rsidRPr="003F73FA">
        <w:rPr>
          <w:rFonts w:ascii="Arial" w:hAnsi="Arial" w:cs="Arial"/>
          <w:sz w:val="28"/>
          <w:szCs w:val="28"/>
          <w:lang w:eastAsia="pt-BR"/>
        </w:rPr>
        <w:t>MARCÍLIA VIVIANE DE OLIVEIRA RAMOS</w:t>
      </w:r>
    </w:p>
    <w:p w:rsidR="00851CEA" w:rsidRDefault="00851CEA" w:rsidP="00851CEA">
      <w:pPr>
        <w:pStyle w:val="PargrafodaLista"/>
        <w:tabs>
          <w:tab w:val="left" w:pos="5610"/>
        </w:tabs>
        <w:ind w:left="0"/>
        <w:jc w:val="both"/>
        <w:rPr>
          <w:rFonts w:ascii="Arial" w:hAnsi="Arial" w:cs="Arial"/>
          <w:sz w:val="28"/>
          <w:szCs w:val="24"/>
          <w:u w:val="single"/>
        </w:rPr>
      </w:pPr>
    </w:p>
    <w:p w:rsidR="00851CEA" w:rsidRDefault="00851CEA" w:rsidP="00851CEA">
      <w:pPr>
        <w:pStyle w:val="PargrafodaLista"/>
        <w:tabs>
          <w:tab w:val="left" w:pos="5610"/>
        </w:tabs>
        <w:ind w:left="0"/>
        <w:jc w:val="both"/>
        <w:rPr>
          <w:rFonts w:ascii="Arial" w:hAnsi="Arial" w:cs="Arial"/>
          <w:sz w:val="28"/>
          <w:szCs w:val="24"/>
          <w:u w:val="single"/>
        </w:rPr>
      </w:pPr>
    </w:p>
    <w:p w:rsidR="00851CEA" w:rsidRDefault="00851CEA" w:rsidP="00851CEA">
      <w:pPr>
        <w:pStyle w:val="PargrafodaLista"/>
        <w:tabs>
          <w:tab w:val="left" w:pos="5610"/>
        </w:tabs>
        <w:ind w:left="0"/>
        <w:jc w:val="both"/>
        <w:rPr>
          <w:rFonts w:ascii="Arial" w:hAnsi="Arial" w:cs="Arial"/>
          <w:sz w:val="28"/>
          <w:szCs w:val="24"/>
          <w:u w:val="single"/>
        </w:rPr>
      </w:pPr>
    </w:p>
    <w:p w:rsidR="00851CEA" w:rsidRDefault="00851CEA" w:rsidP="00851CEA">
      <w:pPr>
        <w:pStyle w:val="PargrafodaLista"/>
        <w:tabs>
          <w:tab w:val="left" w:pos="5610"/>
        </w:tabs>
        <w:ind w:left="0"/>
        <w:jc w:val="both"/>
        <w:rPr>
          <w:rFonts w:ascii="Arial" w:hAnsi="Arial" w:cs="Arial"/>
          <w:sz w:val="28"/>
          <w:szCs w:val="24"/>
          <w:u w:val="single"/>
        </w:rPr>
      </w:pPr>
    </w:p>
    <w:p w:rsidR="00851CEA" w:rsidRDefault="00851CEA" w:rsidP="00851CEA">
      <w:pPr>
        <w:pStyle w:val="PargrafodaLista"/>
        <w:tabs>
          <w:tab w:val="left" w:pos="5610"/>
        </w:tabs>
        <w:ind w:left="0"/>
        <w:jc w:val="both"/>
        <w:rPr>
          <w:rFonts w:ascii="Arial" w:hAnsi="Arial" w:cs="Arial"/>
          <w:sz w:val="28"/>
          <w:szCs w:val="24"/>
          <w:u w:val="single"/>
        </w:rPr>
      </w:pPr>
    </w:p>
    <w:p w:rsidR="00851CEA" w:rsidRPr="00344E31" w:rsidRDefault="00851CEA" w:rsidP="00851CEA">
      <w:pPr>
        <w:pStyle w:val="PargrafodaLista"/>
        <w:tabs>
          <w:tab w:val="left" w:pos="5610"/>
        </w:tabs>
        <w:ind w:left="0"/>
        <w:jc w:val="both"/>
        <w:rPr>
          <w:rFonts w:ascii="Arial" w:hAnsi="Arial" w:cs="Arial"/>
          <w:sz w:val="28"/>
          <w:szCs w:val="24"/>
          <w:u w:val="single"/>
        </w:rPr>
      </w:pPr>
    </w:p>
    <w:p w:rsidR="00851CEA" w:rsidRPr="00344E31" w:rsidRDefault="00851CEA" w:rsidP="00851CEA">
      <w:pPr>
        <w:tabs>
          <w:tab w:val="left" w:pos="5610"/>
        </w:tabs>
        <w:jc w:val="both"/>
        <w:rPr>
          <w:rFonts w:ascii="Arial" w:hAnsi="Arial" w:cs="Arial"/>
          <w:sz w:val="28"/>
          <w:szCs w:val="28"/>
          <w:lang w:eastAsia="pt-BR"/>
        </w:rPr>
      </w:pPr>
      <w:r w:rsidRPr="003F73FA">
        <w:rPr>
          <w:rFonts w:ascii="Arial" w:hAnsi="Arial" w:cs="Arial"/>
          <w:b/>
          <w:sz w:val="28"/>
          <w:szCs w:val="24"/>
          <w:u w:val="single"/>
        </w:rPr>
        <w:t>Comissão Coordenadora</w:t>
      </w:r>
      <w:r w:rsidRPr="003F73FA">
        <w:rPr>
          <w:rFonts w:ascii="Arial" w:hAnsi="Arial" w:cs="Arial"/>
          <w:sz w:val="28"/>
          <w:szCs w:val="24"/>
          <w:u w:val="single"/>
        </w:rPr>
        <w:t>:</w:t>
      </w:r>
      <w:r w:rsidRPr="003F73FA">
        <w:rPr>
          <w:rFonts w:ascii="Arial" w:hAnsi="Arial" w:cs="Arial"/>
          <w:sz w:val="28"/>
          <w:szCs w:val="28"/>
          <w:lang w:eastAsia="pt-BR"/>
        </w:rPr>
        <w:t>Representantes do Serviço Municipal de Educação: MARCÍLIA VIVIANE DE OLIVEIRA RAMOS</w:t>
      </w:r>
      <w:r>
        <w:rPr>
          <w:rFonts w:ascii="Arial" w:hAnsi="Arial" w:cs="Arial"/>
          <w:sz w:val="28"/>
          <w:szCs w:val="28"/>
          <w:lang w:eastAsia="pt-BR"/>
        </w:rPr>
        <w:t>,</w:t>
      </w:r>
      <w:r w:rsidRPr="003F73FA">
        <w:rPr>
          <w:rFonts w:ascii="Arial" w:hAnsi="Arial" w:cs="Arial"/>
          <w:sz w:val="28"/>
          <w:szCs w:val="28"/>
          <w:lang w:eastAsia="pt-BR"/>
        </w:rPr>
        <w:t xml:space="preserve"> ZILDA DE OLIVEIRA CICONELI</w:t>
      </w:r>
      <w:r w:rsidRPr="00344E31">
        <w:rPr>
          <w:rFonts w:ascii="Arial" w:hAnsi="Arial" w:cs="Arial"/>
          <w:sz w:val="28"/>
          <w:szCs w:val="28"/>
          <w:lang w:eastAsia="pt-BR"/>
        </w:rPr>
        <w:t xml:space="preserve">; Representantes dos Professores da Rede Municipal de Educação:             </w:t>
      </w:r>
      <w:r w:rsidRPr="003F73FA">
        <w:rPr>
          <w:rFonts w:ascii="Arial" w:hAnsi="Arial" w:cs="Arial"/>
          <w:sz w:val="28"/>
          <w:szCs w:val="28"/>
          <w:lang w:eastAsia="pt-BR"/>
        </w:rPr>
        <w:t>MARIA SUELY RAMOS FONSECA</w:t>
      </w:r>
      <w:r w:rsidRPr="00344E31">
        <w:rPr>
          <w:rFonts w:ascii="Arial" w:hAnsi="Arial" w:cs="Arial"/>
          <w:sz w:val="28"/>
          <w:szCs w:val="28"/>
          <w:lang w:eastAsia="pt-BR"/>
        </w:rPr>
        <w:t xml:space="preserve">; Representante dos Vereadores: </w:t>
      </w:r>
      <w:r w:rsidRPr="003F73FA">
        <w:rPr>
          <w:rFonts w:ascii="Arial" w:hAnsi="Arial" w:cs="Arial"/>
          <w:sz w:val="28"/>
          <w:szCs w:val="28"/>
          <w:lang w:eastAsia="pt-BR"/>
        </w:rPr>
        <w:t>PAULO ROBERTO RAMOS</w:t>
      </w:r>
      <w:r>
        <w:rPr>
          <w:rFonts w:ascii="Arial" w:hAnsi="Arial" w:cs="Arial"/>
          <w:sz w:val="28"/>
          <w:szCs w:val="28"/>
          <w:lang w:eastAsia="pt-BR"/>
        </w:rPr>
        <w:t>.</w:t>
      </w:r>
    </w:p>
    <w:p w:rsidR="00851CEA" w:rsidRPr="00344E31" w:rsidRDefault="00851CEA" w:rsidP="00851CEA">
      <w:pPr>
        <w:jc w:val="both"/>
        <w:rPr>
          <w:rFonts w:ascii="Arial" w:hAnsi="Arial" w:cs="Arial"/>
          <w:sz w:val="28"/>
          <w:szCs w:val="24"/>
          <w:u w:val="single"/>
        </w:rPr>
      </w:pPr>
    </w:p>
    <w:p w:rsidR="00851CEA" w:rsidRPr="00344E31" w:rsidRDefault="00851CEA" w:rsidP="00851CEA">
      <w:pPr>
        <w:jc w:val="both"/>
        <w:rPr>
          <w:rFonts w:ascii="Arial" w:hAnsi="Arial" w:cs="Arial"/>
          <w:sz w:val="28"/>
          <w:szCs w:val="24"/>
        </w:rPr>
      </w:pPr>
      <w:r w:rsidRPr="00344E31">
        <w:rPr>
          <w:rFonts w:ascii="Arial" w:hAnsi="Arial" w:cs="Arial"/>
          <w:b/>
          <w:sz w:val="28"/>
          <w:szCs w:val="24"/>
          <w:u w:val="single"/>
        </w:rPr>
        <w:t>Equipe Técnica</w:t>
      </w:r>
      <w:r w:rsidRPr="00344E31">
        <w:rPr>
          <w:rFonts w:ascii="Arial" w:hAnsi="Arial" w:cs="Arial"/>
          <w:sz w:val="28"/>
          <w:szCs w:val="24"/>
          <w:u w:val="single"/>
        </w:rPr>
        <w:t>:</w:t>
      </w:r>
      <w:r w:rsidRPr="00344E31">
        <w:rPr>
          <w:rFonts w:ascii="Arial" w:hAnsi="Arial" w:cs="Arial"/>
          <w:sz w:val="28"/>
          <w:szCs w:val="24"/>
        </w:rPr>
        <w:t xml:space="preserve">Representantes do Serviço Municipal de Educação: </w:t>
      </w:r>
      <w:r w:rsidRPr="0072505D">
        <w:rPr>
          <w:rFonts w:ascii="Arial" w:hAnsi="Arial" w:cs="Arial"/>
          <w:sz w:val="28"/>
          <w:szCs w:val="24"/>
        </w:rPr>
        <w:t>KÁTIA MARIA DE OLIVEIRA PAULA</w:t>
      </w:r>
      <w:r>
        <w:rPr>
          <w:rFonts w:ascii="Arial" w:hAnsi="Arial" w:cs="Arial"/>
          <w:sz w:val="28"/>
          <w:szCs w:val="24"/>
        </w:rPr>
        <w:t xml:space="preserve">, </w:t>
      </w:r>
      <w:r w:rsidRPr="0072505D">
        <w:rPr>
          <w:rFonts w:ascii="Arial" w:hAnsi="Arial" w:cs="Arial"/>
          <w:sz w:val="28"/>
          <w:szCs w:val="24"/>
        </w:rPr>
        <w:t>MARIA APARECIDA DE CARVALHO NOGUEIRA</w:t>
      </w:r>
      <w:r w:rsidRPr="00344E31">
        <w:rPr>
          <w:rFonts w:ascii="Arial" w:hAnsi="Arial" w:cs="Arial"/>
          <w:sz w:val="28"/>
          <w:szCs w:val="24"/>
        </w:rPr>
        <w:t xml:space="preserve">; Representantes dos Professores da Rede Municipal e Estadual de Educação: </w:t>
      </w:r>
      <w:r>
        <w:rPr>
          <w:rFonts w:ascii="Arial" w:hAnsi="Arial" w:cs="Arial"/>
          <w:sz w:val="28"/>
          <w:szCs w:val="24"/>
        </w:rPr>
        <w:t xml:space="preserve">MARIA SUELY RAMOS FONSECA, </w:t>
      </w:r>
      <w:r w:rsidRPr="0072505D">
        <w:rPr>
          <w:rFonts w:ascii="Arial" w:hAnsi="Arial" w:cs="Arial"/>
          <w:sz w:val="28"/>
          <w:szCs w:val="24"/>
        </w:rPr>
        <w:t>VALDILENY MARIA DA SILVA</w:t>
      </w:r>
      <w:r>
        <w:rPr>
          <w:rFonts w:ascii="Arial" w:hAnsi="Arial" w:cs="Arial"/>
          <w:sz w:val="28"/>
          <w:szCs w:val="24"/>
        </w:rPr>
        <w:t xml:space="preserve">, </w:t>
      </w:r>
      <w:r w:rsidRPr="0072505D">
        <w:rPr>
          <w:rFonts w:ascii="Arial" w:hAnsi="Arial" w:cs="Arial"/>
          <w:sz w:val="28"/>
          <w:szCs w:val="24"/>
        </w:rPr>
        <w:t>MÁRCIA CRISTINA DE OLIVEIRA</w:t>
      </w:r>
      <w:r w:rsidRPr="00344E31">
        <w:rPr>
          <w:rFonts w:ascii="Arial" w:hAnsi="Arial" w:cs="Arial"/>
          <w:sz w:val="28"/>
          <w:szCs w:val="24"/>
        </w:rPr>
        <w:t xml:space="preserve">; Representante da Prefeitura Municipal de Bias Fortes: </w:t>
      </w:r>
      <w:r w:rsidRPr="0072505D">
        <w:rPr>
          <w:rFonts w:ascii="Arial" w:hAnsi="Arial" w:cs="Arial"/>
          <w:sz w:val="28"/>
          <w:szCs w:val="24"/>
        </w:rPr>
        <w:t>MARISTELA DE OLIVEIRA SALES</w:t>
      </w: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51CEA" w:rsidRDefault="00851CEA" w:rsidP="000514C9">
      <w:pPr>
        <w:pStyle w:val="Default"/>
        <w:rPr>
          <w:rFonts w:asciiTheme="minorHAnsi" w:hAnsiTheme="minorHAnsi"/>
          <w:b/>
          <w:sz w:val="28"/>
          <w:szCs w:val="28"/>
        </w:rPr>
      </w:pPr>
    </w:p>
    <w:p w:rsidR="00800B2B" w:rsidRDefault="00800B2B" w:rsidP="000514C9">
      <w:pPr>
        <w:pStyle w:val="Default"/>
        <w:rPr>
          <w:rFonts w:asciiTheme="minorHAnsi" w:hAnsiTheme="minorHAnsi"/>
          <w:b/>
          <w:sz w:val="28"/>
          <w:szCs w:val="28"/>
        </w:rPr>
      </w:pPr>
    </w:p>
    <w:p w:rsidR="00800B2B" w:rsidRDefault="00800B2B" w:rsidP="000514C9">
      <w:pPr>
        <w:pStyle w:val="Default"/>
        <w:rPr>
          <w:rFonts w:asciiTheme="minorHAnsi" w:hAnsiTheme="minorHAnsi"/>
          <w:b/>
          <w:sz w:val="28"/>
          <w:szCs w:val="28"/>
        </w:rPr>
      </w:pPr>
    </w:p>
    <w:p w:rsidR="00800B2B" w:rsidRDefault="00800B2B" w:rsidP="000514C9">
      <w:pPr>
        <w:pStyle w:val="Default"/>
        <w:rPr>
          <w:rFonts w:asciiTheme="minorHAnsi" w:hAnsiTheme="minorHAnsi"/>
          <w:b/>
          <w:sz w:val="28"/>
          <w:szCs w:val="28"/>
        </w:rPr>
      </w:pPr>
    </w:p>
    <w:p w:rsidR="00C23A31" w:rsidRPr="00B61E91" w:rsidRDefault="000514C9" w:rsidP="000514C9">
      <w:pPr>
        <w:pStyle w:val="Default"/>
        <w:rPr>
          <w:rFonts w:asciiTheme="minorHAnsi" w:hAnsiTheme="minorHAnsi"/>
          <w:b/>
          <w:sz w:val="28"/>
          <w:szCs w:val="28"/>
        </w:rPr>
      </w:pPr>
      <w:r w:rsidRPr="00B61E91">
        <w:rPr>
          <w:rFonts w:asciiTheme="minorHAnsi" w:hAnsiTheme="minorHAnsi"/>
          <w:b/>
          <w:sz w:val="28"/>
          <w:szCs w:val="28"/>
        </w:rPr>
        <w:t xml:space="preserve">1- </w:t>
      </w:r>
      <w:r w:rsidR="00C23A31" w:rsidRPr="00B61E91">
        <w:rPr>
          <w:rFonts w:asciiTheme="minorHAnsi" w:hAnsiTheme="minorHAnsi"/>
          <w:b/>
          <w:sz w:val="28"/>
          <w:szCs w:val="28"/>
        </w:rPr>
        <w:t>APRESENTAÇÃO</w:t>
      </w:r>
    </w:p>
    <w:p w:rsidR="00E83784" w:rsidRPr="00E83784" w:rsidRDefault="00E83784" w:rsidP="00C23A31">
      <w:pPr>
        <w:pStyle w:val="Default"/>
        <w:jc w:val="center"/>
        <w:rPr>
          <w:rFonts w:asciiTheme="minorHAnsi" w:hAnsiTheme="minorHAnsi"/>
          <w:b/>
          <w:sz w:val="28"/>
        </w:rPr>
      </w:pPr>
    </w:p>
    <w:p w:rsidR="00800B2B" w:rsidRDefault="00800B2B" w:rsidP="000514C9">
      <w:pPr>
        <w:pStyle w:val="Default"/>
        <w:ind w:firstLine="709"/>
        <w:jc w:val="both"/>
        <w:rPr>
          <w:rFonts w:asciiTheme="minorHAnsi" w:hAnsiTheme="minorHAnsi"/>
          <w:sz w:val="28"/>
        </w:rPr>
      </w:pPr>
    </w:p>
    <w:p w:rsidR="00C23A31" w:rsidRPr="00B61E91" w:rsidRDefault="00C23A31" w:rsidP="000514C9">
      <w:pPr>
        <w:pStyle w:val="Default"/>
        <w:ind w:firstLine="709"/>
        <w:jc w:val="both"/>
        <w:rPr>
          <w:rFonts w:asciiTheme="minorHAnsi" w:hAnsiTheme="minorHAnsi"/>
          <w:sz w:val="28"/>
        </w:rPr>
      </w:pPr>
      <w:r w:rsidRPr="00B61E91">
        <w:rPr>
          <w:rFonts w:asciiTheme="minorHAnsi" w:hAnsiTheme="minorHAnsi"/>
          <w:sz w:val="28"/>
        </w:rPr>
        <w:t>O Plano Municipal de Educação de Bias Fortes – PME</w:t>
      </w:r>
      <w:r w:rsidR="00851CEA" w:rsidRPr="00B61E91">
        <w:rPr>
          <w:rFonts w:asciiTheme="minorHAnsi" w:hAnsiTheme="minorHAnsi"/>
          <w:sz w:val="28"/>
        </w:rPr>
        <w:t xml:space="preserve"> foi</w:t>
      </w:r>
      <w:r w:rsidRPr="00B61E91">
        <w:rPr>
          <w:rFonts w:asciiTheme="minorHAnsi" w:hAnsiTheme="minorHAnsi"/>
          <w:sz w:val="28"/>
        </w:rPr>
        <w:t xml:space="preserve"> aprovado sob a Lei nº 876 de 22 de junho de 2015. Desde então todo planejamento das ações educacionais do município é projetado em consonância com as metas e estratégias do PME. É um dos principais instrumentos de política pública educacional, pois orienta a gestão educacional e referenda o controle social e a participação cidadã. </w:t>
      </w:r>
    </w:p>
    <w:p w:rsidR="00C23A31" w:rsidRPr="00B61E91" w:rsidRDefault="00C23A31" w:rsidP="000514C9">
      <w:pPr>
        <w:pStyle w:val="Default"/>
        <w:ind w:firstLine="709"/>
        <w:jc w:val="both"/>
        <w:rPr>
          <w:rFonts w:asciiTheme="minorHAnsi" w:hAnsiTheme="minorHAnsi"/>
          <w:sz w:val="28"/>
        </w:rPr>
      </w:pPr>
      <w:r w:rsidRPr="00B61E91">
        <w:rPr>
          <w:rFonts w:asciiTheme="minorHAnsi" w:hAnsiTheme="minorHAnsi"/>
          <w:sz w:val="28"/>
        </w:rPr>
        <w:t xml:space="preserve">De acordo com o Plano, as metas e suas respectivas estratégias devem ser executadas dentro do prazo de vigência e a cada 4 (quatro) anos ao longo do período de vigência do mesmo, a Comissão </w:t>
      </w:r>
      <w:r w:rsidR="00584518" w:rsidRPr="00B61E91">
        <w:rPr>
          <w:rFonts w:asciiTheme="minorHAnsi" w:hAnsiTheme="minorHAnsi"/>
          <w:sz w:val="28"/>
        </w:rPr>
        <w:t>Coordenadora</w:t>
      </w:r>
      <w:r w:rsidRPr="00B61E91">
        <w:rPr>
          <w:rFonts w:asciiTheme="minorHAnsi" w:hAnsiTheme="minorHAnsi"/>
          <w:sz w:val="28"/>
        </w:rPr>
        <w:t xml:space="preserve"> deverá disponibilizar estudos para aferir a evolução no cumprimento das metas estabelecidas, tendo como referência estudos e resultados de pesquisas nacionais, por amostra ou demais dados disponíveis. </w:t>
      </w:r>
    </w:p>
    <w:p w:rsidR="00C23A31" w:rsidRPr="00B61E91" w:rsidRDefault="00C23A31" w:rsidP="000514C9">
      <w:pPr>
        <w:pStyle w:val="Default"/>
        <w:ind w:firstLine="709"/>
        <w:jc w:val="both"/>
        <w:rPr>
          <w:rFonts w:asciiTheme="minorHAnsi" w:hAnsiTheme="minorHAnsi"/>
          <w:sz w:val="28"/>
        </w:rPr>
      </w:pPr>
      <w:r w:rsidRPr="00B61E91">
        <w:rPr>
          <w:rFonts w:asciiTheme="minorHAnsi" w:hAnsiTheme="minorHAnsi"/>
          <w:sz w:val="28"/>
        </w:rPr>
        <w:t>É fundamental lembrar qu</w:t>
      </w:r>
      <w:bookmarkStart w:id="0" w:name="_GoBack"/>
      <w:bookmarkEnd w:id="0"/>
      <w:r w:rsidRPr="00B61E91">
        <w:rPr>
          <w:rFonts w:asciiTheme="minorHAnsi" w:hAnsiTheme="minorHAnsi"/>
          <w:sz w:val="28"/>
        </w:rPr>
        <w:t xml:space="preserve">e para toda ação planejada, é necessário, avaliar periodicamente se a mesma está decorrendo conforme previsto e, por outro, analisar se os resultados são de fato os pretendidos. Assim, a apresentação dos dados coletados não deve ficar na superficialidade. Tendo como base esses resultados devemos enfrentar os desafios na superação das dificuldades, com políticas efetivas de investimentos, no aperfeiçoamento das práticas educacionais. </w:t>
      </w:r>
    </w:p>
    <w:p w:rsidR="00C23A31" w:rsidRPr="00B61E91" w:rsidRDefault="00C23A31" w:rsidP="000514C9">
      <w:pPr>
        <w:pStyle w:val="Default"/>
        <w:ind w:firstLine="709"/>
        <w:jc w:val="both"/>
        <w:rPr>
          <w:rFonts w:asciiTheme="minorHAnsi" w:hAnsiTheme="minorHAnsi"/>
          <w:sz w:val="28"/>
        </w:rPr>
      </w:pPr>
      <w:r w:rsidRPr="00B61E91">
        <w:rPr>
          <w:rFonts w:asciiTheme="minorHAnsi" w:hAnsiTheme="minorHAnsi"/>
          <w:sz w:val="28"/>
        </w:rPr>
        <w:t xml:space="preserve">Nesse contexto, apesar do cenário adverso e dos obstáculos enfrentados, não podemos deixar de considerar a importância do plano para o desenvolvimento das políticas públicas, em que são necessários mecanismos de acompanhamento e avaliação para aferir/mensurar e com isso até replanejar, se for o caso. </w:t>
      </w:r>
    </w:p>
    <w:p w:rsidR="00EE383B" w:rsidRPr="00B61E91" w:rsidRDefault="00C23A31" w:rsidP="000514C9">
      <w:pPr>
        <w:spacing w:after="0" w:line="240" w:lineRule="auto"/>
        <w:ind w:firstLine="709"/>
        <w:jc w:val="both"/>
        <w:rPr>
          <w:sz w:val="28"/>
          <w:szCs w:val="24"/>
        </w:rPr>
      </w:pPr>
      <w:r w:rsidRPr="00B61E91">
        <w:rPr>
          <w:sz w:val="28"/>
          <w:szCs w:val="24"/>
        </w:rPr>
        <w:t>A execução das metas do PME é uma ação conjunta entre as secretarias de educação, instituições de ensino, movimentos sociais, associações representativas e sociedade civil, o que promove uma ampla análise e reflexão da situação educacional de nosso município, assim, cabe a todos os envolvidos envidar esforços para que o plano de educação cumpra sua finalidade, traduzindo suas diretrizes, metas e estratégias.</w:t>
      </w:r>
    </w:p>
    <w:p w:rsidR="00A23DFD" w:rsidRDefault="00A23DFD" w:rsidP="00C23A31">
      <w:pPr>
        <w:jc w:val="both"/>
        <w:rPr>
          <w:sz w:val="23"/>
          <w:szCs w:val="23"/>
        </w:rPr>
      </w:pPr>
    </w:p>
    <w:p w:rsidR="00A23DFD" w:rsidRDefault="00A23DFD" w:rsidP="00C23A31">
      <w:pPr>
        <w:jc w:val="both"/>
        <w:rPr>
          <w:sz w:val="23"/>
          <w:szCs w:val="23"/>
        </w:rPr>
      </w:pPr>
    </w:p>
    <w:p w:rsidR="00A23DFD" w:rsidRDefault="00A23DFD" w:rsidP="00C23A31">
      <w:pPr>
        <w:jc w:val="both"/>
        <w:rPr>
          <w:sz w:val="23"/>
          <w:szCs w:val="23"/>
        </w:rPr>
      </w:pPr>
    </w:p>
    <w:p w:rsidR="00A23DFD" w:rsidRDefault="00A23DFD" w:rsidP="00C23A31">
      <w:pPr>
        <w:jc w:val="both"/>
        <w:rPr>
          <w:sz w:val="23"/>
          <w:szCs w:val="23"/>
        </w:rPr>
      </w:pPr>
    </w:p>
    <w:p w:rsidR="00A23DFD" w:rsidRDefault="00A23DFD" w:rsidP="00C23A31">
      <w:pPr>
        <w:jc w:val="both"/>
        <w:rPr>
          <w:sz w:val="23"/>
          <w:szCs w:val="23"/>
        </w:rPr>
      </w:pPr>
    </w:p>
    <w:p w:rsidR="00A23DFD" w:rsidRDefault="00A23DFD" w:rsidP="00C23A31">
      <w:pPr>
        <w:jc w:val="both"/>
        <w:rPr>
          <w:sz w:val="23"/>
          <w:szCs w:val="23"/>
        </w:rPr>
      </w:pPr>
    </w:p>
    <w:p w:rsidR="00A23DFD" w:rsidRDefault="00A23DFD" w:rsidP="00C23A31">
      <w:pPr>
        <w:jc w:val="both"/>
        <w:rPr>
          <w:sz w:val="23"/>
          <w:szCs w:val="23"/>
        </w:rPr>
      </w:pPr>
    </w:p>
    <w:p w:rsidR="00A23DFD" w:rsidRDefault="00A23DFD" w:rsidP="00C23A31">
      <w:pPr>
        <w:jc w:val="both"/>
        <w:rPr>
          <w:sz w:val="23"/>
          <w:szCs w:val="23"/>
        </w:rPr>
      </w:pPr>
    </w:p>
    <w:p w:rsidR="00892A40" w:rsidRDefault="00892A40" w:rsidP="00C23A31">
      <w:pPr>
        <w:jc w:val="both"/>
        <w:rPr>
          <w:sz w:val="23"/>
          <w:szCs w:val="23"/>
        </w:rPr>
      </w:pPr>
    </w:p>
    <w:p w:rsidR="00E83784" w:rsidRPr="00B61E91" w:rsidRDefault="00A23DFD" w:rsidP="00A23DFD">
      <w:pPr>
        <w:pStyle w:val="Default"/>
        <w:jc w:val="both"/>
        <w:rPr>
          <w:rFonts w:asciiTheme="minorHAnsi" w:hAnsiTheme="minorHAnsi"/>
          <w:b/>
          <w:bCs/>
          <w:sz w:val="28"/>
          <w:szCs w:val="28"/>
        </w:rPr>
      </w:pPr>
      <w:r w:rsidRPr="00B61E91">
        <w:rPr>
          <w:rFonts w:asciiTheme="minorHAnsi" w:hAnsiTheme="minorHAnsi"/>
          <w:b/>
          <w:bCs/>
          <w:sz w:val="28"/>
          <w:szCs w:val="28"/>
        </w:rPr>
        <w:lastRenderedPageBreak/>
        <w:t>2. PROCESSO DE MONITORAMENTO DA EXECUÇÃO DO PME</w:t>
      </w:r>
    </w:p>
    <w:p w:rsidR="00A23DFD" w:rsidRPr="00A23DFD" w:rsidRDefault="00A23DFD" w:rsidP="00A23DFD">
      <w:pPr>
        <w:pStyle w:val="Default"/>
        <w:jc w:val="both"/>
        <w:rPr>
          <w:rFonts w:asciiTheme="minorHAnsi" w:hAnsiTheme="minorHAnsi"/>
        </w:rPr>
      </w:pPr>
      <w:r w:rsidRPr="00A23DFD">
        <w:rPr>
          <w:rFonts w:asciiTheme="minorHAnsi" w:hAnsiTheme="minorHAnsi"/>
          <w:b/>
          <w:bCs/>
        </w:rPr>
        <w:t xml:space="preserve"> </w:t>
      </w:r>
    </w:p>
    <w:p w:rsidR="00A23DFD" w:rsidRPr="00B61E91" w:rsidRDefault="00A23DFD" w:rsidP="000514C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A Avaliação do Plano Municipal de Educação do Município de </w:t>
      </w:r>
      <w:r w:rsidR="00BA38F7" w:rsidRPr="00B61E91">
        <w:rPr>
          <w:rFonts w:asciiTheme="minorHAnsi" w:hAnsiTheme="minorHAnsi" w:cstheme="minorHAnsi"/>
          <w:sz w:val="28"/>
          <w:szCs w:val="28"/>
        </w:rPr>
        <w:t>Bias Fortes</w:t>
      </w:r>
      <w:r w:rsidRPr="00B61E91">
        <w:rPr>
          <w:rFonts w:asciiTheme="minorHAnsi" w:hAnsiTheme="minorHAnsi" w:cstheme="minorHAnsi"/>
          <w:sz w:val="28"/>
          <w:szCs w:val="28"/>
        </w:rPr>
        <w:t xml:space="preserve"> consiste na observação dos indicadores estabelecidos de acordo com documento elaborado pela Equipe Técnica </w:t>
      </w:r>
      <w:r w:rsidR="004F6468" w:rsidRPr="00B61E91">
        <w:rPr>
          <w:rFonts w:asciiTheme="minorHAnsi" w:hAnsiTheme="minorHAnsi" w:cstheme="minorHAnsi"/>
          <w:sz w:val="28"/>
          <w:szCs w:val="28"/>
        </w:rPr>
        <w:t>e Comissão Coordenadora</w:t>
      </w:r>
      <w:r w:rsidRPr="00B61E91">
        <w:rPr>
          <w:rFonts w:asciiTheme="minorHAnsi" w:hAnsiTheme="minorHAnsi" w:cstheme="minorHAnsi"/>
          <w:sz w:val="28"/>
          <w:szCs w:val="28"/>
        </w:rPr>
        <w:t xml:space="preserve"> relacionado ao cumprimento das diretrizes, metas e estratégias previstas, apresentados através dos relatórios anuais de monitoramento. </w:t>
      </w:r>
    </w:p>
    <w:p w:rsidR="00A23DFD" w:rsidRPr="00B61E91" w:rsidRDefault="00A23DFD" w:rsidP="000514C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Algumas informações importantes acabaram ficando defasadas, tendo em vista que o último CENSO realizado foi no ano de 2010. Ocorre ainda, em alguns casos, falta de dados, impossibilitando a aferição dos indicadores sugeridos no Plano, tendo em vista que não estão disponíveis através de fontes oficiais. </w:t>
      </w:r>
    </w:p>
    <w:p w:rsidR="00A23DFD" w:rsidRPr="00B61E91" w:rsidRDefault="00A23DFD" w:rsidP="000514C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Nesse contexto e seguindo orientações técnicas da avaliadora da Secretaria de Articulação com os Sistemas de Ensino- SASE, além do CENSO do Instituto Brasileiro de Geografia e Estatística – IBGE, foram utilizadas outras fontes de informações oficiais, como Instituto Nacional de Pesquisas e Estudos Educacionais – INEP, Portal do MEC, entre outros. </w:t>
      </w:r>
    </w:p>
    <w:p w:rsidR="00A23DFD" w:rsidRPr="00B61E91" w:rsidRDefault="00A23DFD" w:rsidP="000514C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O relatório de avaliação apresenta dois resultados por indicador, sendo o primeiro baseado em informações do CENSO 2010 em conjunto com informações educacionais com fontes oficiais, e outra, que se constituiu na junção das informações educacionais oficiais e uma estimativa populacional, produzida com base nos dados do município. </w:t>
      </w:r>
    </w:p>
    <w:p w:rsidR="00A23DFD" w:rsidRPr="00B61E91" w:rsidRDefault="00A23DFD" w:rsidP="000514C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Destacamos a existência de indicadores onde, apesar</w:t>
      </w:r>
      <w:r w:rsidR="004F6468" w:rsidRPr="00B61E91">
        <w:rPr>
          <w:rFonts w:asciiTheme="minorHAnsi" w:hAnsiTheme="minorHAnsi" w:cstheme="minorHAnsi"/>
          <w:sz w:val="28"/>
          <w:szCs w:val="28"/>
        </w:rPr>
        <w:t xml:space="preserve"> de</w:t>
      </w:r>
      <w:r w:rsidRPr="00B61E91">
        <w:rPr>
          <w:rFonts w:asciiTheme="minorHAnsi" w:hAnsiTheme="minorHAnsi" w:cstheme="minorHAnsi"/>
          <w:sz w:val="28"/>
          <w:szCs w:val="28"/>
        </w:rPr>
        <w:t xml:space="preserve"> algumas das informações encaminhadas, estas ainda foram insuficientes para gerar e aferir resultados de suas metas. </w:t>
      </w:r>
    </w:p>
    <w:p w:rsidR="00A23DFD" w:rsidRPr="00B61E91" w:rsidRDefault="00A23DFD" w:rsidP="000514C9">
      <w:pPr>
        <w:pStyle w:val="Default"/>
        <w:jc w:val="both"/>
        <w:rPr>
          <w:rFonts w:asciiTheme="minorHAnsi" w:hAnsiTheme="minorHAnsi" w:cstheme="minorHAnsi"/>
          <w:sz w:val="28"/>
          <w:szCs w:val="28"/>
        </w:rPr>
      </w:pPr>
      <w:r w:rsidRPr="00B61E91">
        <w:rPr>
          <w:rFonts w:asciiTheme="minorHAnsi" w:hAnsiTheme="minorHAnsi" w:cstheme="minorHAnsi"/>
          <w:sz w:val="28"/>
          <w:szCs w:val="28"/>
        </w:rPr>
        <w:t xml:space="preserve">Sendo assim, os indicadores que não possuem fontes oficiais, até que sejam divulgados dados oficiais não terão como ser aferidos. </w:t>
      </w:r>
    </w:p>
    <w:p w:rsidR="00A23DFD" w:rsidRPr="00B61E91" w:rsidRDefault="00A23DFD" w:rsidP="000514C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O primeiro passo para o início da avaliação foi a verificação da sintonia entre as metas do plano com os instrumentos orçamentários do Município e Meta monitorada dos Indicadores de cada ano. </w:t>
      </w:r>
    </w:p>
    <w:p w:rsidR="00A23DFD" w:rsidRPr="00B61E91" w:rsidRDefault="00A23DFD" w:rsidP="000514C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A metodologia para “Monitoramento e Avaliação do Plano Municipal de Educação” utilizada neste processo foi desenvolvida em 4 etapas: Organizar o trabalho, </w:t>
      </w:r>
      <w:r w:rsidR="00895458" w:rsidRPr="00B61E91">
        <w:rPr>
          <w:rFonts w:asciiTheme="minorHAnsi" w:hAnsiTheme="minorHAnsi" w:cstheme="minorHAnsi"/>
          <w:sz w:val="28"/>
          <w:szCs w:val="28"/>
        </w:rPr>
        <w:t>e</w:t>
      </w:r>
      <w:r w:rsidRPr="00B61E91">
        <w:rPr>
          <w:rFonts w:asciiTheme="minorHAnsi" w:hAnsiTheme="minorHAnsi" w:cstheme="minorHAnsi"/>
          <w:sz w:val="28"/>
          <w:szCs w:val="28"/>
        </w:rPr>
        <w:t xml:space="preserve">studar o plano, </w:t>
      </w:r>
      <w:proofErr w:type="gramStart"/>
      <w:r w:rsidRPr="00B61E91">
        <w:rPr>
          <w:rFonts w:asciiTheme="minorHAnsi" w:hAnsiTheme="minorHAnsi" w:cstheme="minorHAnsi"/>
          <w:sz w:val="28"/>
          <w:szCs w:val="28"/>
        </w:rPr>
        <w:t>Monitorar</w:t>
      </w:r>
      <w:proofErr w:type="gramEnd"/>
      <w:r w:rsidRPr="00B61E91">
        <w:rPr>
          <w:rFonts w:asciiTheme="minorHAnsi" w:hAnsiTheme="minorHAnsi" w:cstheme="minorHAnsi"/>
          <w:sz w:val="28"/>
          <w:szCs w:val="28"/>
        </w:rPr>
        <w:t xml:space="preserve"> as metas e estratégias continuamente e Avaliar o plano periodicamente.</w:t>
      </w:r>
    </w:p>
    <w:p w:rsidR="00A23DFD" w:rsidRPr="00B61E91" w:rsidRDefault="00A23DFD" w:rsidP="00A23DFD">
      <w:pPr>
        <w:jc w:val="both"/>
        <w:rPr>
          <w:sz w:val="28"/>
          <w:szCs w:val="28"/>
        </w:rPr>
      </w:pPr>
    </w:p>
    <w:p w:rsidR="00BA38F7" w:rsidRDefault="00BA38F7" w:rsidP="00A23DFD">
      <w:pPr>
        <w:jc w:val="both"/>
        <w:rPr>
          <w:sz w:val="24"/>
          <w:szCs w:val="24"/>
        </w:rPr>
      </w:pPr>
    </w:p>
    <w:p w:rsidR="00BA38F7" w:rsidRDefault="00BA38F7" w:rsidP="00A23DFD">
      <w:pPr>
        <w:jc w:val="both"/>
        <w:rPr>
          <w:sz w:val="24"/>
          <w:szCs w:val="24"/>
        </w:rPr>
      </w:pPr>
    </w:p>
    <w:p w:rsidR="00BA38F7" w:rsidRDefault="00BA38F7" w:rsidP="00A23DFD">
      <w:pPr>
        <w:jc w:val="both"/>
        <w:rPr>
          <w:sz w:val="24"/>
          <w:szCs w:val="24"/>
        </w:rPr>
      </w:pPr>
    </w:p>
    <w:p w:rsidR="00BA38F7" w:rsidRDefault="00BA38F7" w:rsidP="00A23DFD">
      <w:pPr>
        <w:jc w:val="both"/>
        <w:rPr>
          <w:sz w:val="24"/>
          <w:szCs w:val="24"/>
        </w:rPr>
      </w:pPr>
    </w:p>
    <w:p w:rsidR="00BA38F7" w:rsidRDefault="00BA38F7" w:rsidP="00A23DFD">
      <w:pPr>
        <w:jc w:val="both"/>
        <w:rPr>
          <w:sz w:val="24"/>
          <w:szCs w:val="24"/>
        </w:rPr>
      </w:pPr>
    </w:p>
    <w:p w:rsidR="00BA38F7" w:rsidRDefault="00BA38F7" w:rsidP="00A23DFD">
      <w:pPr>
        <w:jc w:val="both"/>
        <w:rPr>
          <w:sz w:val="24"/>
          <w:szCs w:val="24"/>
        </w:rPr>
      </w:pPr>
    </w:p>
    <w:p w:rsidR="00CD642E" w:rsidRDefault="00CD642E" w:rsidP="00A23DFD">
      <w:pPr>
        <w:jc w:val="both"/>
        <w:rPr>
          <w:sz w:val="24"/>
          <w:szCs w:val="24"/>
        </w:rPr>
      </w:pPr>
    </w:p>
    <w:p w:rsidR="00CD642E" w:rsidRDefault="00CD642E" w:rsidP="00A23DFD">
      <w:pPr>
        <w:jc w:val="both"/>
        <w:rPr>
          <w:sz w:val="24"/>
          <w:szCs w:val="24"/>
        </w:rPr>
      </w:pPr>
    </w:p>
    <w:p w:rsidR="00800B2B" w:rsidRDefault="00800B2B" w:rsidP="00BA38F7">
      <w:pPr>
        <w:pStyle w:val="Default"/>
        <w:jc w:val="both"/>
        <w:rPr>
          <w:rFonts w:asciiTheme="minorHAnsi" w:hAnsiTheme="minorHAnsi"/>
          <w:b/>
          <w:bCs/>
          <w:sz w:val="28"/>
          <w:szCs w:val="28"/>
        </w:rPr>
      </w:pPr>
    </w:p>
    <w:p w:rsidR="00E83784" w:rsidRPr="00B61E91" w:rsidRDefault="00BA38F7" w:rsidP="00BA38F7">
      <w:pPr>
        <w:pStyle w:val="Default"/>
        <w:jc w:val="both"/>
        <w:rPr>
          <w:rFonts w:asciiTheme="minorHAnsi" w:hAnsiTheme="minorHAnsi"/>
          <w:b/>
          <w:bCs/>
          <w:sz w:val="28"/>
          <w:szCs w:val="28"/>
        </w:rPr>
      </w:pPr>
      <w:r w:rsidRPr="00B61E91">
        <w:rPr>
          <w:rFonts w:asciiTheme="minorHAnsi" w:hAnsiTheme="minorHAnsi"/>
          <w:b/>
          <w:bCs/>
          <w:sz w:val="28"/>
          <w:szCs w:val="28"/>
        </w:rPr>
        <w:t>3. AVALIAÇÃO DAS METAS E ESTRATÉGIAS</w:t>
      </w:r>
    </w:p>
    <w:p w:rsidR="00BA38F7" w:rsidRDefault="00BA38F7" w:rsidP="00BA38F7">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lastRenderedPageBreak/>
        <w:t xml:space="preserve"> </w:t>
      </w:r>
    </w:p>
    <w:p w:rsidR="00A53B9C" w:rsidRPr="00B61E91" w:rsidRDefault="00A53B9C" w:rsidP="00BA38F7">
      <w:pPr>
        <w:pStyle w:val="Default"/>
        <w:jc w:val="both"/>
        <w:rPr>
          <w:rFonts w:asciiTheme="minorHAnsi" w:hAnsiTheme="minorHAnsi" w:cstheme="minorHAnsi"/>
          <w:sz w:val="28"/>
          <w:szCs w:val="28"/>
        </w:rPr>
      </w:pPr>
    </w:p>
    <w:p w:rsidR="00BA38F7" w:rsidRPr="00B61E91" w:rsidRDefault="000514C9" w:rsidP="000514C9">
      <w:pPr>
        <w:pStyle w:val="Default"/>
        <w:jc w:val="both"/>
        <w:rPr>
          <w:rFonts w:asciiTheme="minorHAnsi" w:hAnsiTheme="minorHAnsi"/>
          <w:b/>
          <w:bCs/>
          <w:sz w:val="28"/>
          <w:szCs w:val="28"/>
        </w:rPr>
      </w:pPr>
      <w:r w:rsidRPr="00B61E91">
        <w:rPr>
          <w:rFonts w:asciiTheme="minorHAnsi" w:hAnsiTheme="minorHAnsi"/>
          <w:b/>
          <w:bCs/>
          <w:sz w:val="28"/>
          <w:szCs w:val="28"/>
        </w:rPr>
        <w:t xml:space="preserve">I - </w:t>
      </w:r>
      <w:r w:rsidR="00BA38F7" w:rsidRPr="00B61E91">
        <w:rPr>
          <w:rFonts w:asciiTheme="minorHAnsi" w:hAnsiTheme="minorHAnsi"/>
          <w:b/>
          <w:bCs/>
          <w:sz w:val="28"/>
          <w:szCs w:val="28"/>
        </w:rPr>
        <w:t xml:space="preserve">Educação Infantil </w:t>
      </w:r>
    </w:p>
    <w:p w:rsidR="000514C9" w:rsidRPr="00B61E91" w:rsidRDefault="000514C9" w:rsidP="000514C9">
      <w:pPr>
        <w:pStyle w:val="Default"/>
        <w:jc w:val="both"/>
        <w:rPr>
          <w:rFonts w:asciiTheme="minorHAnsi" w:hAnsiTheme="minorHAnsi" w:cstheme="minorHAnsi"/>
          <w:b/>
          <w:bCs/>
          <w:sz w:val="28"/>
          <w:szCs w:val="28"/>
        </w:rPr>
      </w:pPr>
    </w:p>
    <w:p w:rsidR="00E40FA5" w:rsidRDefault="00BA38F7" w:rsidP="00E40FA5">
      <w:pPr>
        <w:pStyle w:val="Default"/>
        <w:jc w:val="both"/>
        <w:rPr>
          <w:rFonts w:asciiTheme="minorHAnsi" w:hAnsiTheme="minorHAnsi"/>
          <w:b/>
          <w:bCs/>
          <w:sz w:val="28"/>
          <w:szCs w:val="28"/>
        </w:rPr>
      </w:pPr>
      <w:r w:rsidRPr="00B61E91">
        <w:rPr>
          <w:rFonts w:asciiTheme="minorHAnsi" w:hAnsiTheme="minorHAnsi"/>
          <w:b/>
          <w:bCs/>
          <w:sz w:val="28"/>
          <w:szCs w:val="28"/>
        </w:rPr>
        <w:t xml:space="preserve">Meta 1 - </w:t>
      </w:r>
      <w:r w:rsidR="00E40FA5" w:rsidRPr="00B61E91">
        <w:rPr>
          <w:rFonts w:asciiTheme="minorHAnsi" w:hAnsiTheme="minorHAnsi"/>
          <w:b/>
          <w:bCs/>
          <w:sz w:val="28"/>
          <w:szCs w:val="28"/>
        </w:rPr>
        <w:t>Universalizar, até 2016, a educação infantil na pré-escola para as crianças de 4 (quatro) a 5 (cinco) anos de idade. Ampliar a oferta de educação infantil em creches de forma a atender, no mínimo, 35% (trinta e cinco por cento) das crianças de até 3 (três) anos até o final da vigência deste PME.</w:t>
      </w:r>
    </w:p>
    <w:p w:rsidR="00A53B9C" w:rsidRPr="00B61E91" w:rsidRDefault="00A53B9C" w:rsidP="00E40FA5">
      <w:pPr>
        <w:pStyle w:val="Default"/>
        <w:jc w:val="both"/>
        <w:rPr>
          <w:rFonts w:asciiTheme="minorHAnsi" w:hAnsiTheme="minorHAnsi"/>
          <w:b/>
          <w:bCs/>
          <w:sz w:val="28"/>
          <w:szCs w:val="28"/>
        </w:rPr>
      </w:pPr>
    </w:p>
    <w:p w:rsidR="00BA38F7" w:rsidRPr="00B61E91" w:rsidRDefault="00BA38F7" w:rsidP="000514C9">
      <w:pPr>
        <w:pStyle w:val="Default"/>
        <w:ind w:firstLine="709"/>
        <w:jc w:val="both"/>
        <w:rPr>
          <w:rFonts w:asciiTheme="minorHAnsi" w:hAnsiTheme="minorHAnsi" w:cstheme="minorHAnsi"/>
          <w:sz w:val="28"/>
          <w:szCs w:val="28"/>
        </w:rPr>
      </w:pPr>
      <w:r w:rsidRPr="00B61E91">
        <w:rPr>
          <w:rFonts w:asciiTheme="minorHAnsi" w:hAnsiTheme="minorHAnsi" w:cstheme="minorHAnsi"/>
          <w:sz w:val="28"/>
          <w:szCs w:val="28"/>
        </w:rPr>
        <w:t xml:space="preserve">A educação infantil é a primeira etapa da educação básica, a única que está vinculada a uma idade própria: atende crianças de zero a três anos na creche e de quatro e cinco anos na pré-escola. Tem como finalidade o desenvolvimento integral da criança, em seus aspectos físico, psicológico, intelectual e social, complementando a ação da família e da comunidade (LDB, art.29). (http://educacaointegral.mec.gov.br/educacao-infantil) </w:t>
      </w:r>
    </w:p>
    <w:p w:rsidR="00BA38F7" w:rsidRPr="00B61E91" w:rsidRDefault="00BA38F7" w:rsidP="000514C9">
      <w:pPr>
        <w:pStyle w:val="Default"/>
        <w:ind w:firstLine="709"/>
        <w:jc w:val="both"/>
        <w:rPr>
          <w:rFonts w:asciiTheme="minorHAnsi" w:hAnsiTheme="minorHAnsi" w:cstheme="minorHAnsi"/>
          <w:sz w:val="28"/>
          <w:szCs w:val="28"/>
        </w:rPr>
      </w:pPr>
      <w:r w:rsidRPr="00B61E91">
        <w:rPr>
          <w:rFonts w:asciiTheme="minorHAnsi" w:hAnsiTheme="minorHAnsi" w:cstheme="minorHAnsi"/>
          <w:sz w:val="28"/>
          <w:szCs w:val="28"/>
        </w:rPr>
        <w:t xml:space="preserve">A matrícula nas turmas da pré-escola, tornou-se obrigatória para crianças de quatro e cinco anos, devendo ocorrer em espaços institucionais, coletivos, não domésticos, públicos ou privados, caracterizados como estabelecimentos educacionais e submetidos a múltiplos mecanismos de acompanhamento e controle social. (http://educacaointegral.mec.gov.br/educacao-infantil) </w:t>
      </w:r>
    </w:p>
    <w:p w:rsidR="00BA38F7" w:rsidRPr="00B61E91" w:rsidRDefault="00BA38F7" w:rsidP="000514C9">
      <w:pPr>
        <w:pStyle w:val="Default"/>
        <w:ind w:firstLine="709"/>
        <w:jc w:val="both"/>
        <w:rPr>
          <w:rFonts w:asciiTheme="minorHAnsi" w:hAnsiTheme="minorHAnsi" w:cstheme="minorHAnsi"/>
          <w:sz w:val="28"/>
          <w:szCs w:val="28"/>
        </w:rPr>
      </w:pPr>
      <w:r w:rsidRPr="00B61E91">
        <w:rPr>
          <w:rFonts w:asciiTheme="minorHAnsi" w:hAnsiTheme="minorHAnsi" w:cstheme="minorHAnsi"/>
          <w:sz w:val="28"/>
          <w:szCs w:val="28"/>
        </w:rPr>
        <w:t xml:space="preserve">A comissão, ao analisar os dados do desenvolvimento da Meta 1 - Educação Infantil, constatou que as matrículas </w:t>
      </w:r>
      <w:proofErr w:type="gramStart"/>
      <w:r w:rsidRPr="00B61E91">
        <w:rPr>
          <w:rFonts w:asciiTheme="minorHAnsi" w:hAnsiTheme="minorHAnsi" w:cstheme="minorHAnsi"/>
          <w:sz w:val="28"/>
          <w:szCs w:val="28"/>
        </w:rPr>
        <w:t>encontram-se</w:t>
      </w:r>
      <w:proofErr w:type="gramEnd"/>
      <w:r w:rsidRPr="00B61E91">
        <w:rPr>
          <w:rFonts w:asciiTheme="minorHAnsi" w:hAnsiTheme="minorHAnsi" w:cstheme="minorHAnsi"/>
          <w:sz w:val="28"/>
          <w:szCs w:val="28"/>
        </w:rPr>
        <w:t xml:space="preserve"> em expansão, com significativa mudança na forma como hoje se compreende a função social e política desse nível de ensino e a concepção de criança em seu processo de aprendizado e desenvolvimento. </w:t>
      </w:r>
    </w:p>
    <w:p w:rsidR="00253EE0" w:rsidRPr="00B61E91" w:rsidRDefault="00BA38F7" w:rsidP="000514C9">
      <w:pPr>
        <w:spacing w:after="0" w:line="240" w:lineRule="auto"/>
        <w:ind w:firstLine="709"/>
        <w:jc w:val="both"/>
        <w:rPr>
          <w:rFonts w:cstheme="minorHAnsi"/>
          <w:sz w:val="28"/>
          <w:szCs w:val="28"/>
        </w:rPr>
      </w:pPr>
      <w:r w:rsidRPr="00B61E91">
        <w:rPr>
          <w:rFonts w:cstheme="minorHAnsi"/>
          <w:sz w:val="28"/>
          <w:szCs w:val="28"/>
        </w:rPr>
        <w:t>É preciso universalizar a educação infantil, assegurando a qualidade da educação oferecida para essa etapa. O foco deve ser no desenvolvimento da criança em todos os seus aspectos. Assim, compreendem-se ser de suma importância, na rotina das instituições de ensino, as brincadeiras e as múltiplas linguagens.</w:t>
      </w:r>
    </w:p>
    <w:p w:rsidR="00142E51" w:rsidRDefault="00253EE0" w:rsidP="000514C9">
      <w:pPr>
        <w:spacing w:after="0" w:line="240" w:lineRule="auto"/>
        <w:ind w:firstLine="709"/>
        <w:jc w:val="both"/>
        <w:rPr>
          <w:rFonts w:cstheme="minorHAnsi"/>
          <w:sz w:val="28"/>
          <w:szCs w:val="28"/>
        </w:rPr>
      </w:pPr>
      <w:r w:rsidRPr="00B61E91">
        <w:rPr>
          <w:rFonts w:cstheme="minorHAnsi"/>
          <w:sz w:val="28"/>
          <w:szCs w:val="28"/>
        </w:rPr>
        <w:t>Experiências têm demonstrado que, além do cumprimento de um direito do aluno e de um dever do Estado, o investimento na educação infantil repercute, imediatamente, no acesso e permanência, com mais êxito, no ensino fundamental.</w:t>
      </w:r>
    </w:p>
    <w:p w:rsidR="00A53B9C" w:rsidRPr="00B61E91" w:rsidRDefault="00A53B9C" w:rsidP="00FB6632">
      <w:pPr>
        <w:spacing w:after="0" w:line="240" w:lineRule="auto"/>
        <w:jc w:val="both"/>
        <w:rPr>
          <w:rFonts w:cstheme="minorHAnsi"/>
          <w:sz w:val="28"/>
          <w:szCs w:val="28"/>
        </w:rPr>
      </w:pPr>
    </w:p>
    <w:tbl>
      <w:tblPr>
        <w:tblW w:w="5000" w:type="pct"/>
        <w:tblCellMar>
          <w:left w:w="70" w:type="dxa"/>
          <w:right w:w="70" w:type="dxa"/>
        </w:tblCellMar>
        <w:tblLook w:val="04A0" w:firstRow="1" w:lastRow="0" w:firstColumn="1" w:lastColumn="0" w:noHBand="0" w:noVBand="1"/>
      </w:tblPr>
      <w:tblGrid>
        <w:gridCol w:w="1329"/>
        <w:gridCol w:w="79"/>
        <w:gridCol w:w="579"/>
        <w:gridCol w:w="667"/>
        <w:gridCol w:w="646"/>
        <w:gridCol w:w="678"/>
        <w:gridCol w:w="788"/>
        <w:gridCol w:w="797"/>
        <w:gridCol w:w="673"/>
        <w:gridCol w:w="673"/>
        <w:gridCol w:w="636"/>
        <w:gridCol w:w="688"/>
        <w:gridCol w:w="579"/>
        <w:gridCol w:w="1067"/>
        <w:gridCol w:w="577"/>
      </w:tblGrid>
      <w:tr w:rsidR="00170DF4" w:rsidRPr="00FF6E6D" w:rsidTr="00170DF4">
        <w:trPr>
          <w:trHeight w:val="300"/>
        </w:trPr>
        <w:tc>
          <w:tcPr>
            <w:tcW w:w="635" w:type="pct"/>
            <w:vMerge w:val="restart"/>
            <w:tcBorders>
              <w:top w:val="single" w:sz="4" w:space="0" w:color="auto"/>
              <w:left w:val="single" w:sz="4" w:space="0" w:color="auto"/>
              <w:right w:val="single" w:sz="4" w:space="0" w:color="auto"/>
            </w:tcBorders>
            <w:shd w:val="clear" w:color="D8D8D8" w:fill="D8D8D8"/>
            <w:vAlign w:val="center"/>
            <w:hideMark/>
          </w:tcPr>
          <w:p w:rsidR="00170DF4" w:rsidRPr="00FF6E6D" w:rsidRDefault="00170DF4" w:rsidP="0012408E">
            <w:pPr>
              <w:spacing w:after="0" w:line="240" w:lineRule="auto"/>
              <w:jc w:val="center"/>
              <w:rPr>
                <w:rFonts w:eastAsia="Times New Roman"/>
                <w:b/>
                <w:bCs/>
                <w:sz w:val="20"/>
              </w:rPr>
            </w:pPr>
            <w:r w:rsidRPr="00FF6E6D">
              <w:rPr>
                <w:rFonts w:eastAsia="Times New Roman"/>
                <w:b/>
                <w:bCs/>
                <w:sz w:val="20"/>
              </w:rPr>
              <w:t>Prazo</w:t>
            </w:r>
          </w:p>
          <w:p w:rsidR="00170DF4" w:rsidRPr="00FF6E6D" w:rsidRDefault="00170DF4" w:rsidP="0012408E">
            <w:pPr>
              <w:spacing w:after="0" w:line="240" w:lineRule="auto"/>
              <w:jc w:val="center"/>
              <w:rPr>
                <w:rFonts w:eastAsia="Times New Roman"/>
                <w:b/>
                <w:bCs/>
                <w:sz w:val="20"/>
              </w:rPr>
            </w:pPr>
            <w:r w:rsidRPr="00FF6E6D">
              <w:rPr>
                <w:rFonts w:eastAsia="Times New Roman"/>
                <w:i/>
                <w:iCs/>
                <w:sz w:val="20"/>
              </w:rPr>
              <w:t>Até o final da vigência</w:t>
            </w:r>
          </w:p>
        </w:tc>
        <w:tc>
          <w:tcPr>
            <w:tcW w:w="4365" w:type="pct"/>
            <w:gridSpan w:val="14"/>
            <w:tcBorders>
              <w:top w:val="single" w:sz="4" w:space="0" w:color="auto"/>
              <w:left w:val="nil"/>
              <w:bottom w:val="single" w:sz="4" w:space="0" w:color="auto"/>
              <w:right w:val="single" w:sz="4" w:space="0" w:color="auto"/>
            </w:tcBorders>
            <w:shd w:val="clear" w:color="D8D8D8" w:fill="D8D8D8"/>
            <w:vAlign w:val="center"/>
            <w:hideMark/>
          </w:tcPr>
          <w:p w:rsidR="00170DF4" w:rsidRPr="00FF6E6D" w:rsidRDefault="00170DF4" w:rsidP="00170DF4">
            <w:pPr>
              <w:spacing w:after="0" w:line="240" w:lineRule="auto"/>
              <w:jc w:val="center"/>
              <w:rPr>
                <w:rFonts w:eastAsia="Times New Roman"/>
                <w:b/>
                <w:bCs/>
                <w:color w:val="000000"/>
                <w:sz w:val="20"/>
              </w:rPr>
            </w:pPr>
            <w:r w:rsidRPr="00FF6E6D">
              <w:rPr>
                <w:rFonts w:eastAsia="Times New Roman"/>
                <w:b/>
                <w:bCs/>
                <w:color w:val="000000"/>
                <w:sz w:val="20"/>
              </w:rPr>
              <w:t>Observações</w:t>
            </w:r>
          </w:p>
        </w:tc>
      </w:tr>
      <w:tr w:rsidR="00170DF4" w:rsidRPr="00FF6E6D" w:rsidTr="00FF6E6D">
        <w:trPr>
          <w:trHeight w:val="887"/>
        </w:trPr>
        <w:tc>
          <w:tcPr>
            <w:tcW w:w="635" w:type="pct"/>
            <w:vMerge/>
            <w:tcBorders>
              <w:left w:val="single" w:sz="4" w:space="0" w:color="auto"/>
              <w:bottom w:val="single" w:sz="4" w:space="0" w:color="auto"/>
              <w:right w:val="single" w:sz="4" w:space="0" w:color="auto"/>
            </w:tcBorders>
            <w:vAlign w:val="center"/>
            <w:hideMark/>
          </w:tcPr>
          <w:p w:rsidR="00170DF4" w:rsidRPr="00FF6E6D" w:rsidRDefault="00170DF4" w:rsidP="0012408E">
            <w:pPr>
              <w:spacing w:after="0" w:line="240" w:lineRule="auto"/>
              <w:jc w:val="center"/>
              <w:rPr>
                <w:rFonts w:eastAsia="Times New Roman"/>
                <w:i/>
                <w:iCs/>
                <w:sz w:val="20"/>
              </w:rPr>
            </w:pPr>
          </w:p>
        </w:tc>
        <w:tc>
          <w:tcPr>
            <w:tcW w:w="4365" w:type="pct"/>
            <w:gridSpan w:val="14"/>
            <w:tcBorders>
              <w:top w:val="single" w:sz="4" w:space="0" w:color="auto"/>
              <w:left w:val="single" w:sz="4" w:space="0" w:color="auto"/>
              <w:bottom w:val="single" w:sz="8" w:space="0" w:color="auto"/>
              <w:right w:val="single" w:sz="4" w:space="0" w:color="auto"/>
            </w:tcBorders>
            <w:shd w:val="clear" w:color="auto" w:fill="auto"/>
            <w:vAlign w:val="center"/>
            <w:hideMark/>
          </w:tcPr>
          <w:p w:rsidR="00170DF4" w:rsidRPr="00FF6E6D" w:rsidRDefault="00170DF4" w:rsidP="0012408E">
            <w:pPr>
              <w:spacing w:after="0" w:line="240" w:lineRule="auto"/>
              <w:rPr>
                <w:rFonts w:eastAsia="Times New Roman"/>
                <w:color w:val="000000"/>
                <w:sz w:val="20"/>
              </w:rPr>
            </w:pPr>
            <w:r w:rsidRPr="00FF6E6D">
              <w:rPr>
                <w:rFonts w:eastAsia="Times New Roman"/>
                <w:color w:val="000000"/>
                <w:sz w:val="20"/>
              </w:rPr>
              <w:t>FOI CONSIDERADA A MATRICULA INICIAL DE 2019 COM DATA DE CORTE DE 31/03. O município atende toda a demanda da população de 4 e 5 anos (pré-escola) e tem solicitado, através do SIMEC/PAR, construção de creche municipal para iniciar o atendimento a população de 0 a 3 anos.</w:t>
            </w:r>
          </w:p>
        </w:tc>
      </w:tr>
      <w:tr w:rsidR="00FF6E6D" w:rsidRPr="00FF6E6D" w:rsidTr="000514C9">
        <w:trPr>
          <w:trHeight w:val="362"/>
        </w:trPr>
        <w:tc>
          <w:tcPr>
            <w:tcW w:w="673"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INDICADOR 1A</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xml:space="preserve">Percentual da População de 4 a 5 anos que frequenta a Escola </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right"/>
              <w:rPr>
                <w:rFonts w:eastAsia="Times New Roman"/>
                <w:color w:val="000000"/>
                <w:sz w:val="20"/>
              </w:rPr>
            </w:pPr>
            <w:r w:rsidRPr="00FF6E6D">
              <w:rPr>
                <w:rFonts w:eastAsia="Times New Roman"/>
                <w:color w:val="000000"/>
                <w:sz w:val="20"/>
              </w:rPr>
              <w:t>Prazo:</w:t>
            </w:r>
          </w:p>
        </w:tc>
        <w:tc>
          <w:tcPr>
            <w:tcW w:w="277" w:type="pct"/>
            <w:tcBorders>
              <w:top w:val="single" w:sz="4" w:space="0" w:color="auto"/>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2016</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right"/>
              <w:rPr>
                <w:rFonts w:eastAsia="Times New Roman"/>
                <w:color w:val="000000"/>
                <w:sz w:val="20"/>
              </w:rPr>
            </w:pPr>
            <w:r w:rsidRPr="00FF6E6D">
              <w:rPr>
                <w:rFonts w:eastAsia="Times New Roman"/>
                <w:color w:val="000000"/>
                <w:sz w:val="20"/>
              </w:rPr>
              <w:t>Alcançou indicador?</w:t>
            </w:r>
          </w:p>
        </w:tc>
        <w:tc>
          <w:tcPr>
            <w:tcW w:w="277" w:type="pct"/>
            <w:tcBorders>
              <w:top w:val="single" w:sz="4" w:space="0" w:color="auto"/>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 sim</w:t>
            </w:r>
          </w:p>
        </w:tc>
      </w:tr>
      <w:tr w:rsidR="00170DF4" w:rsidRPr="00FF6E6D" w:rsidTr="00170DF4">
        <w:trPr>
          <w:trHeight w:val="300"/>
        </w:trPr>
        <w:tc>
          <w:tcPr>
            <w:tcW w:w="673" w:type="pct"/>
            <w:gridSpan w:val="2"/>
            <w:vMerge/>
            <w:tcBorders>
              <w:top w:val="single" w:sz="4" w:space="0" w:color="auto"/>
              <w:left w:val="single" w:sz="4" w:space="0" w:color="auto"/>
              <w:bottom w:val="single" w:sz="4" w:space="0" w:color="auto"/>
              <w:right w:val="single" w:sz="4" w:space="0" w:color="auto"/>
            </w:tcBorders>
            <w:vAlign w:val="center"/>
            <w:hideMark/>
          </w:tcPr>
          <w:p w:rsidR="00170DF4" w:rsidRPr="00FF6E6D" w:rsidRDefault="00170DF4" w:rsidP="0012408E">
            <w:pPr>
              <w:spacing w:after="0" w:line="240" w:lineRule="auto"/>
              <w:rPr>
                <w:rFonts w:eastAsia="Times New Roman"/>
                <w:b/>
                <w:bCs/>
                <w:color w:val="000000"/>
                <w:sz w:val="20"/>
              </w:rPr>
            </w:pP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2014</w:t>
            </w:r>
          </w:p>
        </w:tc>
        <w:tc>
          <w:tcPr>
            <w:tcW w:w="319"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2015</w:t>
            </w:r>
          </w:p>
        </w:tc>
        <w:tc>
          <w:tcPr>
            <w:tcW w:w="309"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2016</w:t>
            </w:r>
          </w:p>
        </w:tc>
        <w:tc>
          <w:tcPr>
            <w:tcW w:w="324"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2017</w:t>
            </w:r>
          </w:p>
        </w:tc>
        <w:tc>
          <w:tcPr>
            <w:tcW w:w="3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2018</w:t>
            </w:r>
          </w:p>
        </w:tc>
        <w:tc>
          <w:tcPr>
            <w:tcW w:w="381"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2019</w:t>
            </w:r>
          </w:p>
        </w:tc>
        <w:tc>
          <w:tcPr>
            <w:tcW w:w="322"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2020</w:t>
            </w:r>
          </w:p>
        </w:tc>
        <w:tc>
          <w:tcPr>
            <w:tcW w:w="322"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2021</w:t>
            </w:r>
          </w:p>
        </w:tc>
        <w:tc>
          <w:tcPr>
            <w:tcW w:w="304"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2022</w:t>
            </w:r>
          </w:p>
        </w:tc>
        <w:tc>
          <w:tcPr>
            <w:tcW w:w="329"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2023</w:t>
            </w: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2024</w:t>
            </w:r>
          </w:p>
        </w:tc>
        <w:tc>
          <w:tcPr>
            <w:tcW w:w="510"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2025</w:t>
            </w: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2026</w:t>
            </w:r>
          </w:p>
        </w:tc>
      </w:tr>
      <w:tr w:rsidR="00170DF4" w:rsidRPr="00FF6E6D" w:rsidTr="00170DF4">
        <w:trPr>
          <w:trHeight w:val="300"/>
        </w:trPr>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DF4" w:rsidRPr="00FF6E6D" w:rsidRDefault="00170DF4" w:rsidP="0012408E">
            <w:pPr>
              <w:spacing w:after="0" w:line="240" w:lineRule="auto"/>
              <w:rPr>
                <w:rFonts w:eastAsia="Times New Roman"/>
                <w:color w:val="000000"/>
                <w:sz w:val="20"/>
              </w:rPr>
            </w:pPr>
            <w:r w:rsidRPr="00FF6E6D">
              <w:rPr>
                <w:rFonts w:eastAsia="Times New Roman"/>
                <w:color w:val="000000"/>
                <w:sz w:val="2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1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0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2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81"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0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32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100%</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510"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277" w:type="pct"/>
            <w:tcBorders>
              <w:top w:val="nil"/>
              <w:left w:val="nil"/>
              <w:bottom w:val="single" w:sz="4" w:space="0" w:color="auto"/>
              <w:right w:val="single" w:sz="4" w:space="0" w:color="auto"/>
            </w:tcBorders>
            <w:shd w:val="clear" w:color="auto" w:fill="auto"/>
            <w:vAlign w:val="bottom"/>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r>
      <w:tr w:rsidR="00170DF4" w:rsidRPr="00FF6E6D" w:rsidTr="00170DF4">
        <w:trPr>
          <w:trHeight w:val="712"/>
        </w:trPr>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rPr>
                <w:rFonts w:eastAsia="Times New Roman"/>
                <w:color w:val="000000"/>
                <w:sz w:val="20"/>
              </w:rPr>
            </w:pPr>
            <w:r w:rsidRPr="00FF6E6D">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1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0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44%</w:t>
            </w:r>
          </w:p>
        </w:tc>
        <w:tc>
          <w:tcPr>
            <w:tcW w:w="3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81"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0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510"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277" w:type="pct"/>
            <w:tcBorders>
              <w:top w:val="nil"/>
              <w:left w:val="nil"/>
              <w:bottom w:val="single" w:sz="4" w:space="0" w:color="auto"/>
              <w:right w:val="single" w:sz="4" w:space="0" w:color="auto"/>
            </w:tcBorders>
            <w:shd w:val="clear" w:color="auto" w:fill="auto"/>
            <w:vAlign w:val="bottom"/>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r>
      <w:tr w:rsidR="00170DF4" w:rsidRPr="00FF6E6D" w:rsidTr="00FF6E6D">
        <w:trPr>
          <w:trHeight w:val="792"/>
        </w:trPr>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rPr>
                <w:rFonts w:eastAsia="Times New Roman"/>
                <w:color w:val="000000"/>
                <w:sz w:val="20"/>
              </w:rPr>
            </w:pPr>
            <w:r w:rsidRPr="00FF6E6D">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1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0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2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90%</w:t>
            </w:r>
          </w:p>
        </w:tc>
        <w:tc>
          <w:tcPr>
            <w:tcW w:w="3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100%</w:t>
            </w:r>
          </w:p>
        </w:tc>
        <w:tc>
          <w:tcPr>
            <w:tcW w:w="381"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100%</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0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2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510"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r>
      <w:tr w:rsidR="00FF6E6D" w:rsidRPr="00FF6E6D" w:rsidTr="000514C9">
        <w:trPr>
          <w:trHeight w:val="374"/>
        </w:trPr>
        <w:tc>
          <w:tcPr>
            <w:tcW w:w="673"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lastRenderedPageBreak/>
              <w:t>INDICADOR 1B</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xml:space="preserve">Percentual da população de 0 a 3 anos que frequenta a Escola </w:t>
            </w:r>
          </w:p>
        </w:tc>
        <w:tc>
          <w:tcPr>
            <w:tcW w:w="329"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right"/>
              <w:rPr>
                <w:rFonts w:eastAsia="Times New Roman"/>
                <w:color w:val="000000"/>
                <w:sz w:val="20"/>
              </w:rPr>
            </w:pPr>
            <w:r w:rsidRPr="00FF6E6D">
              <w:rPr>
                <w:rFonts w:eastAsia="Times New Roman"/>
                <w:color w:val="000000"/>
                <w:sz w:val="20"/>
              </w:rPr>
              <w:t>Prazo:</w:t>
            </w: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2024</w:t>
            </w:r>
          </w:p>
        </w:tc>
        <w:tc>
          <w:tcPr>
            <w:tcW w:w="510"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right"/>
              <w:rPr>
                <w:rFonts w:eastAsia="Times New Roman"/>
                <w:color w:val="000000"/>
                <w:sz w:val="20"/>
              </w:rPr>
            </w:pPr>
            <w:r w:rsidRPr="00FF6E6D">
              <w:rPr>
                <w:rFonts w:eastAsia="Times New Roman"/>
                <w:color w:val="000000"/>
                <w:sz w:val="20"/>
              </w:rPr>
              <w:t>Alcançou indicador?</w:t>
            </w: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 não</w:t>
            </w:r>
          </w:p>
        </w:tc>
      </w:tr>
      <w:tr w:rsidR="00170DF4" w:rsidRPr="00FF6E6D" w:rsidTr="00170DF4">
        <w:trPr>
          <w:trHeight w:val="300"/>
        </w:trPr>
        <w:tc>
          <w:tcPr>
            <w:tcW w:w="673" w:type="pct"/>
            <w:gridSpan w:val="2"/>
            <w:vMerge/>
            <w:tcBorders>
              <w:top w:val="single" w:sz="4" w:space="0" w:color="auto"/>
              <w:left w:val="single" w:sz="4" w:space="0" w:color="auto"/>
              <w:bottom w:val="single" w:sz="4" w:space="0" w:color="auto"/>
              <w:right w:val="single" w:sz="4" w:space="0" w:color="auto"/>
            </w:tcBorders>
            <w:vAlign w:val="center"/>
            <w:hideMark/>
          </w:tcPr>
          <w:p w:rsidR="00170DF4" w:rsidRPr="00FF6E6D" w:rsidRDefault="00170DF4" w:rsidP="0012408E">
            <w:pPr>
              <w:spacing w:after="0" w:line="240" w:lineRule="auto"/>
              <w:rPr>
                <w:rFonts w:eastAsia="Times New Roman"/>
                <w:b/>
                <w:bCs/>
                <w:color w:val="000000"/>
                <w:sz w:val="20"/>
              </w:rPr>
            </w:pP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2014</w:t>
            </w:r>
          </w:p>
        </w:tc>
        <w:tc>
          <w:tcPr>
            <w:tcW w:w="319"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2015</w:t>
            </w:r>
          </w:p>
        </w:tc>
        <w:tc>
          <w:tcPr>
            <w:tcW w:w="309"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2016</w:t>
            </w:r>
          </w:p>
        </w:tc>
        <w:tc>
          <w:tcPr>
            <w:tcW w:w="324"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2017</w:t>
            </w:r>
          </w:p>
        </w:tc>
        <w:tc>
          <w:tcPr>
            <w:tcW w:w="3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2018</w:t>
            </w:r>
          </w:p>
        </w:tc>
        <w:tc>
          <w:tcPr>
            <w:tcW w:w="381"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2019</w:t>
            </w:r>
          </w:p>
        </w:tc>
        <w:tc>
          <w:tcPr>
            <w:tcW w:w="322"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2020</w:t>
            </w:r>
          </w:p>
        </w:tc>
        <w:tc>
          <w:tcPr>
            <w:tcW w:w="322"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2021</w:t>
            </w:r>
          </w:p>
        </w:tc>
        <w:tc>
          <w:tcPr>
            <w:tcW w:w="304"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2022</w:t>
            </w:r>
          </w:p>
        </w:tc>
        <w:tc>
          <w:tcPr>
            <w:tcW w:w="329"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2023</w:t>
            </w: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2024</w:t>
            </w:r>
          </w:p>
        </w:tc>
        <w:tc>
          <w:tcPr>
            <w:tcW w:w="510"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2025</w:t>
            </w:r>
          </w:p>
        </w:tc>
        <w:tc>
          <w:tcPr>
            <w:tcW w:w="277" w:type="pct"/>
            <w:tcBorders>
              <w:top w:val="nil"/>
              <w:left w:val="nil"/>
              <w:bottom w:val="single" w:sz="4" w:space="0" w:color="auto"/>
              <w:right w:val="single" w:sz="4" w:space="0" w:color="auto"/>
            </w:tcBorders>
            <w:shd w:val="clear" w:color="EFEFEF" w:fill="EFEFEF"/>
            <w:vAlign w:val="center"/>
            <w:hideMark/>
          </w:tcPr>
          <w:p w:rsidR="00170DF4" w:rsidRPr="00FF6E6D" w:rsidRDefault="00170DF4" w:rsidP="0012408E">
            <w:pPr>
              <w:spacing w:after="0" w:line="240" w:lineRule="auto"/>
              <w:jc w:val="center"/>
              <w:rPr>
                <w:rFonts w:eastAsia="Times New Roman"/>
                <w:b/>
                <w:bCs/>
                <w:color w:val="000000"/>
                <w:sz w:val="20"/>
              </w:rPr>
            </w:pPr>
            <w:r w:rsidRPr="00FF6E6D">
              <w:rPr>
                <w:rFonts w:eastAsia="Times New Roman"/>
                <w:b/>
                <w:bCs/>
                <w:color w:val="000000"/>
                <w:sz w:val="20"/>
              </w:rPr>
              <w:t>2026</w:t>
            </w:r>
          </w:p>
        </w:tc>
      </w:tr>
      <w:tr w:rsidR="00170DF4" w:rsidRPr="00FF6E6D" w:rsidTr="00170DF4">
        <w:trPr>
          <w:trHeight w:val="300"/>
        </w:trPr>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DF4" w:rsidRPr="00FF6E6D" w:rsidRDefault="00170DF4" w:rsidP="0012408E">
            <w:pPr>
              <w:spacing w:after="0" w:line="240" w:lineRule="auto"/>
              <w:rPr>
                <w:rFonts w:eastAsia="Times New Roman"/>
                <w:color w:val="000000"/>
                <w:sz w:val="20"/>
              </w:rPr>
            </w:pPr>
            <w:r w:rsidRPr="00FF6E6D">
              <w:rPr>
                <w:rFonts w:eastAsia="Times New Roman"/>
                <w:color w:val="000000"/>
                <w:sz w:val="2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1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0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81"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0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35%</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510"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277" w:type="pct"/>
            <w:tcBorders>
              <w:top w:val="nil"/>
              <w:left w:val="nil"/>
              <w:bottom w:val="single" w:sz="4" w:space="0" w:color="auto"/>
              <w:right w:val="single" w:sz="4" w:space="0" w:color="auto"/>
            </w:tcBorders>
            <w:shd w:val="clear" w:color="auto" w:fill="auto"/>
            <w:vAlign w:val="bottom"/>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r>
      <w:tr w:rsidR="00170DF4" w:rsidRPr="00FF6E6D" w:rsidTr="00170DF4">
        <w:trPr>
          <w:trHeight w:val="600"/>
        </w:trPr>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rPr>
                <w:rFonts w:eastAsia="Times New Roman"/>
                <w:color w:val="000000"/>
                <w:sz w:val="20"/>
              </w:rPr>
            </w:pPr>
            <w:r w:rsidRPr="00FF6E6D">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1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0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1,50%</w:t>
            </w:r>
          </w:p>
        </w:tc>
        <w:tc>
          <w:tcPr>
            <w:tcW w:w="3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81"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0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32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510"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c>
          <w:tcPr>
            <w:tcW w:w="277" w:type="pct"/>
            <w:tcBorders>
              <w:top w:val="nil"/>
              <w:left w:val="nil"/>
              <w:bottom w:val="single" w:sz="4" w:space="0" w:color="auto"/>
              <w:right w:val="single" w:sz="4" w:space="0" w:color="auto"/>
            </w:tcBorders>
            <w:shd w:val="clear" w:color="auto" w:fill="auto"/>
            <w:vAlign w:val="bottom"/>
            <w:hideMark/>
          </w:tcPr>
          <w:p w:rsidR="00170DF4" w:rsidRPr="00FF6E6D" w:rsidRDefault="00170DF4" w:rsidP="0012408E">
            <w:pPr>
              <w:spacing w:after="0" w:line="240" w:lineRule="auto"/>
              <w:jc w:val="center"/>
              <w:rPr>
                <w:rFonts w:eastAsia="Times New Roman"/>
                <w:color w:val="000000"/>
                <w:sz w:val="20"/>
              </w:rPr>
            </w:pPr>
            <w:r w:rsidRPr="00FF6E6D">
              <w:rPr>
                <w:rFonts w:eastAsia="Times New Roman"/>
                <w:color w:val="000000"/>
                <w:sz w:val="20"/>
              </w:rPr>
              <w:t> </w:t>
            </w:r>
          </w:p>
        </w:tc>
      </w:tr>
      <w:tr w:rsidR="00170DF4" w:rsidRPr="00FF6E6D" w:rsidTr="000514C9">
        <w:trPr>
          <w:trHeight w:val="281"/>
        </w:trPr>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rPr>
                <w:rFonts w:eastAsia="Times New Roman"/>
                <w:color w:val="000000"/>
                <w:sz w:val="20"/>
              </w:rPr>
            </w:pPr>
            <w:r w:rsidRPr="00FF6E6D">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1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0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2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1,50%</w:t>
            </w:r>
          </w:p>
        </w:tc>
        <w:tc>
          <w:tcPr>
            <w:tcW w:w="3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18,44%</w:t>
            </w:r>
          </w:p>
        </w:tc>
        <w:tc>
          <w:tcPr>
            <w:tcW w:w="381"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12,3%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22"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04"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329"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510"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c>
          <w:tcPr>
            <w:tcW w:w="277" w:type="pct"/>
            <w:tcBorders>
              <w:top w:val="nil"/>
              <w:left w:val="nil"/>
              <w:bottom w:val="single" w:sz="4" w:space="0" w:color="auto"/>
              <w:right w:val="single" w:sz="4" w:space="0" w:color="auto"/>
            </w:tcBorders>
            <w:shd w:val="clear" w:color="auto" w:fill="auto"/>
            <w:vAlign w:val="center"/>
            <w:hideMark/>
          </w:tcPr>
          <w:p w:rsidR="00170DF4" w:rsidRPr="00FF6E6D" w:rsidRDefault="00170DF4" w:rsidP="0012408E">
            <w:pPr>
              <w:spacing w:after="0" w:line="240" w:lineRule="auto"/>
              <w:jc w:val="center"/>
              <w:rPr>
                <w:rFonts w:eastAsia="Times New Roman"/>
                <w:i/>
                <w:iCs/>
                <w:color w:val="000000"/>
                <w:sz w:val="20"/>
              </w:rPr>
            </w:pPr>
            <w:r w:rsidRPr="00FF6E6D">
              <w:rPr>
                <w:rFonts w:eastAsia="Times New Roman"/>
                <w:i/>
                <w:iCs/>
                <w:color w:val="000000"/>
                <w:sz w:val="20"/>
              </w:rPr>
              <w:t> </w:t>
            </w:r>
          </w:p>
        </w:tc>
      </w:tr>
    </w:tbl>
    <w:p w:rsidR="00A53B9C" w:rsidRDefault="00A53B9C" w:rsidP="008E5104">
      <w:pPr>
        <w:ind w:firstLine="708"/>
        <w:jc w:val="both"/>
        <w:rPr>
          <w:rFonts w:cstheme="minorHAnsi"/>
          <w:noProof w:val="0"/>
          <w:sz w:val="28"/>
          <w:szCs w:val="24"/>
        </w:rPr>
      </w:pPr>
    </w:p>
    <w:p w:rsidR="00535A45" w:rsidRPr="00B61E91" w:rsidRDefault="00535A45" w:rsidP="00A53B9C">
      <w:pPr>
        <w:spacing w:after="0" w:line="240" w:lineRule="auto"/>
        <w:ind w:firstLine="708"/>
        <w:jc w:val="both"/>
        <w:rPr>
          <w:rFonts w:cstheme="minorHAnsi"/>
          <w:noProof w:val="0"/>
          <w:sz w:val="28"/>
          <w:szCs w:val="24"/>
        </w:rPr>
      </w:pPr>
      <w:r w:rsidRPr="00B61E91">
        <w:rPr>
          <w:rFonts w:cstheme="minorHAnsi"/>
          <w:noProof w:val="0"/>
          <w:sz w:val="28"/>
          <w:szCs w:val="24"/>
        </w:rPr>
        <w:t>Com relação ao indicador 1-A, mesmo não tendo uma</w:t>
      </w:r>
      <w:r w:rsidRPr="00B61E91">
        <w:rPr>
          <w:rFonts w:cstheme="minorHAnsi"/>
          <w:sz w:val="28"/>
          <w:szCs w:val="24"/>
        </w:rPr>
        <w:t xml:space="preserve"> </w:t>
      </w:r>
      <w:r w:rsidRPr="00B61E91">
        <w:rPr>
          <w:rFonts w:cstheme="minorHAnsi"/>
          <w:noProof w:val="0"/>
          <w:sz w:val="28"/>
          <w:szCs w:val="24"/>
        </w:rPr>
        <w:t>base de dados oficial de censo demográfico atualizado, mas baseado em levantamento de</w:t>
      </w:r>
      <w:r w:rsidRPr="00B61E91">
        <w:rPr>
          <w:rFonts w:cstheme="minorHAnsi"/>
          <w:sz w:val="28"/>
          <w:szCs w:val="24"/>
        </w:rPr>
        <w:t xml:space="preserve"> </w:t>
      </w:r>
      <w:r w:rsidRPr="00B61E91">
        <w:rPr>
          <w:rFonts w:cstheme="minorHAnsi"/>
          <w:noProof w:val="0"/>
          <w:sz w:val="28"/>
          <w:szCs w:val="24"/>
        </w:rPr>
        <w:t>demanda feita pelo Departamento Municipal de Educação, acreditamos que o município</w:t>
      </w:r>
      <w:r w:rsidRPr="00B61E91">
        <w:rPr>
          <w:rFonts w:cstheme="minorHAnsi"/>
          <w:sz w:val="28"/>
          <w:szCs w:val="24"/>
        </w:rPr>
        <w:t xml:space="preserve"> </w:t>
      </w:r>
      <w:r w:rsidRPr="00B61E91">
        <w:rPr>
          <w:rFonts w:cstheme="minorHAnsi"/>
          <w:noProof w:val="0"/>
          <w:sz w:val="28"/>
          <w:szCs w:val="24"/>
        </w:rPr>
        <w:t>apresenta atendimento universalizado da Educação Infantil para crianças de 4 a 5 anos de</w:t>
      </w:r>
      <w:r w:rsidRPr="00B61E91">
        <w:rPr>
          <w:rFonts w:cstheme="minorHAnsi"/>
          <w:sz w:val="28"/>
          <w:szCs w:val="24"/>
        </w:rPr>
        <w:t xml:space="preserve"> </w:t>
      </w:r>
      <w:r w:rsidRPr="00B61E91">
        <w:rPr>
          <w:rFonts w:cstheme="minorHAnsi"/>
          <w:noProof w:val="0"/>
          <w:sz w:val="28"/>
          <w:szCs w:val="24"/>
        </w:rPr>
        <w:t>idade, ressaltando, ainda, que toda a demanda manifesta é atendida.</w:t>
      </w:r>
    </w:p>
    <w:p w:rsidR="00535A45" w:rsidRPr="00B61E91" w:rsidRDefault="00535A45" w:rsidP="00A53B9C">
      <w:pPr>
        <w:autoSpaceDE w:val="0"/>
        <w:autoSpaceDN w:val="0"/>
        <w:adjustRightInd w:val="0"/>
        <w:spacing w:after="0" w:line="240" w:lineRule="auto"/>
        <w:ind w:firstLine="708"/>
        <w:jc w:val="both"/>
        <w:rPr>
          <w:rFonts w:cstheme="minorHAnsi"/>
          <w:noProof w:val="0"/>
          <w:sz w:val="28"/>
          <w:szCs w:val="24"/>
        </w:rPr>
      </w:pPr>
      <w:r w:rsidRPr="00B61E91">
        <w:rPr>
          <w:rFonts w:cstheme="minorHAnsi"/>
          <w:noProof w:val="0"/>
          <w:sz w:val="28"/>
          <w:szCs w:val="24"/>
        </w:rPr>
        <w:t>Após o período de matrícula para pré-escolar (4 e 5 anos) o Departamento Municipal de Educação detecta aqueles que não a realizaram. Através de parcerias com outras entidades solicita que as famílias sejam orientadas quanto à obrigatoriedade e importância de ingressar na escola. Durante a vida escolar do aluno o acompanhamento continua para que não haja evasão.</w:t>
      </w:r>
    </w:p>
    <w:p w:rsidR="008E5104" w:rsidRPr="00B61E91" w:rsidRDefault="008E5104" w:rsidP="00A53B9C">
      <w:pPr>
        <w:pStyle w:val="Default"/>
        <w:jc w:val="both"/>
        <w:rPr>
          <w:rFonts w:asciiTheme="minorHAnsi" w:hAnsiTheme="minorHAnsi" w:cstheme="minorHAnsi"/>
          <w:sz w:val="28"/>
        </w:rPr>
      </w:pPr>
      <w:r w:rsidRPr="00B61E91">
        <w:rPr>
          <w:rFonts w:asciiTheme="minorHAnsi" w:hAnsiTheme="minorHAnsi" w:cstheme="minorHAnsi"/>
          <w:sz w:val="28"/>
        </w:rPr>
        <w:t>Os alunos matriculados na Educação Infantil (4 e 5 anos) são atendidos em escolas nas comunidades onde residem.</w:t>
      </w:r>
    </w:p>
    <w:p w:rsidR="00E3654D" w:rsidRDefault="00E3654D" w:rsidP="008E5104">
      <w:pPr>
        <w:pStyle w:val="Default"/>
        <w:jc w:val="both"/>
        <w:rPr>
          <w:rFonts w:asciiTheme="minorHAnsi" w:hAnsiTheme="minorHAnsi"/>
        </w:rPr>
      </w:pPr>
    </w:p>
    <w:p w:rsidR="00B61E91" w:rsidRDefault="00E3654D" w:rsidP="00B61E91">
      <w:pPr>
        <w:pStyle w:val="Default"/>
        <w:jc w:val="center"/>
        <w:rPr>
          <w:rFonts w:asciiTheme="minorHAnsi" w:hAnsiTheme="minorHAnsi"/>
          <w:b/>
          <w:bCs/>
          <w:sz w:val="32"/>
        </w:rPr>
      </w:pPr>
      <w:r w:rsidRPr="00B61E91">
        <w:rPr>
          <w:rFonts w:asciiTheme="minorHAnsi" w:hAnsiTheme="minorHAnsi"/>
          <w:b/>
          <w:bCs/>
          <w:sz w:val="32"/>
        </w:rPr>
        <w:t xml:space="preserve">TABELA COM DADOS DA MATRÍCULA NA EDUCAÇÃO INFANTIL </w:t>
      </w:r>
    </w:p>
    <w:p w:rsidR="00E3654D" w:rsidRDefault="00E3654D" w:rsidP="00B61E91">
      <w:pPr>
        <w:pStyle w:val="Default"/>
        <w:jc w:val="center"/>
        <w:rPr>
          <w:rFonts w:asciiTheme="minorHAnsi" w:hAnsiTheme="minorHAnsi"/>
          <w:b/>
          <w:bCs/>
          <w:sz w:val="32"/>
        </w:rPr>
      </w:pPr>
      <w:r w:rsidRPr="00B61E91">
        <w:rPr>
          <w:rFonts w:asciiTheme="minorHAnsi" w:hAnsiTheme="minorHAnsi"/>
          <w:b/>
          <w:bCs/>
          <w:sz w:val="32"/>
        </w:rPr>
        <w:t xml:space="preserve"> PRÉ ESCOLAR 4 E 5 ANOS</w:t>
      </w:r>
    </w:p>
    <w:p w:rsidR="00A53B9C" w:rsidRPr="00B61E91" w:rsidRDefault="00A53B9C" w:rsidP="00B61E91">
      <w:pPr>
        <w:pStyle w:val="Default"/>
        <w:jc w:val="center"/>
        <w:rPr>
          <w:rFonts w:asciiTheme="minorHAnsi" w:hAnsiTheme="minorHAnsi"/>
          <w:b/>
          <w:bCs/>
          <w:sz w:val="32"/>
        </w:rPr>
      </w:pPr>
    </w:p>
    <w:tbl>
      <w:tblPr>
        <w:tblStyle w:val="Tabelacomgrade"/>
        <w:tblW w:w="0" w:type="auto"/>
        <w:jc w:val="center"/>
        <w:tblLook w:val="04A0" w:firstRow="1" w:lastRow="0" w:firstColumn="1" w:lastColumn="0" w:noHBand="0" w:noVBand="1"/>
      </w:tblPr>
      <w:tblGrid>
        <w:gridCol w:w="2121"/>
        <w:gridCol w:w="2121"/>
        <w:gridCol w:w="2121"/>
        <w:gridCol w:w="2121"/>
      </w:tblGrid>
      <w:tr w:rsidR="00E3654D" w:rsidRPr="00E3654D" w:rsidTr="00E3654D">
        <w:trPr>
          <w:jc w:val="center"/>
        </w:trPr>
        <w:tc>
          <w:tcPr>
            <w:tcW w:w="2121" w:type="dxa"/>
          </w:tcPr>
          <w:p w:rsidR="00E3654D" w:rsidRPr="00E3654D" w:rsidRDefault="00E3654D" w:rsidP="00E3654D">
            <w:pPr>
              <w:pStyle w:val="Default"/>
              <w:jc w:val="center"/>
              <w:rPr>
                <w:rFonts w:asciiTheme="minorHAnsi" w:hAnsiTheme="minorHAnsi"/>
                <w:b/>
              </w:rPr>
            </w:pPr>
            <w:r w:rsidRPr="00E3654D">
              <w:rPr>
                <w:rFonts w:asciiTheme="minorHAnsi" w:hAnsiTheme="minorHAnsi"/>
                <w:b/>
              </w:rPr>
              <w:t>2016</w:t>
            </w:r>
          </w:p>
        </w:tc>
        <w:tc>
          <w:tcPr>
            <w:tcW w:w="2121" w:type="dxa"/>
          </w:tcPr>
          <w:p w:rsidR="00E3654D" w:rsidRPr="00E3654D" w:rsidRDefault="00E3654D" w:rsidP="00E3654D">
            <w:pPr>
              <w:pStyle w:val="Default"/>
              <w:jc w:val="center"/>
              <w:rPr>
                <w:rFonts w:asciiTheme="minorHAnsi" w:hAnsiTheme="minorHAnsi"/>
                <w:b/>
              </w:rPr>
            </w:pPr>
            <w:r w:rsidRPr="00E3654D">
              <w:rPr>
                <w:rFonts w:asciiTheme="minorHAnsi" w:hAnsiTheme="minorHAnsi"/>
                <w:b/>
              </w:rPr>
              <w:t>2017</w:t>
            </w:r>
          </w:p>
        </w:tc>
        <w:tc>
          <w:tcPr>
            <w:tcW w:w="2121" w:type="dxa"/>
          </w:tcPr>
          <w:p w:rsidR="00E3654D" w:rsidRPr="00E3654D" w:rsidRDefault="00E3654D" w:rsidP="00E3654D">
            <w:pPr>
              <w:pStyle w:val="Default"/>
              <w:jc w:val="center"/>
              <w:rPr>
                <w:rFonts w:asciiTheme="minorHAnsi" w:hAnsiTheme="minorHAnsi"/>
                <w:b/>
              </w:rPr>
            </w:pPr>
            <w:r w:rsidRPr="00E3654D">
              <w:rPr>
                <w:rFonts w:asciiTheme="minorHAnsi" w:hAnsiTheme="minorHAnsi"/>
                <w:b/>
              </w:rPr>
              <w:t>2018</w:t>
            </w:r>
          </w:p>
        </w:tc>
        <w:tc>
          <w:tcPr>
            <w:tcW w:w="2121" w:type="dxa"/>
          </w:tcPr>
          <w:p w:rsidR="00E3654D" w:rsidRPr="00E3654D" w:rsidRDefault="00E3654D" w:rsidP="00E3654D">
            <w:pPr>
              <w:pStyle w:val="Default"/>
              <w:jc w:val="center"/>
              <w:rPr>
                <w:rFonts w:asciiTheme="minorHAnsi" w:hAnsiTheme="minorHAnsi"/>
                <w:b/>
              </w:rPr>
            </w:pPr>
            <w:r w:rsidRPr="00E3654D">
              <w:rPr>
                <w:rFonts w:asciiTheme="minorHAnsi" w:hAnsiTheme="minorHAnsi"/>
                <w:b/>
              </w:rPr>
              <w:t>2019</w:t>
            </w:r>
          </w:p>
        </w:tc>
      </w:tr>
      <w:tr w:rsidR="00E3654D" w:rsidRPr="00E3654D" w:rsidTr="00E3654D">
        <w:trPr>
          <w:jc w:val="center"/>
        </w:trPr>
        <w:tc>
          <w:tcPr>
            <w:tcW w:w="2121" w:type="dxa"/>
          </w:tcPr>
          <w:p w:rsidR="00E3654D" w:rsidRPr="00E3654D" w:rsidRDefault="00E3654D" w:rsidP="00E3654D">
            <w:pPr>
              <w:pStyle w:val="Default"/>
              <w:jc w:val="center"/>
              <w:rPr>
                <w:rFonts w:asciiTheme="minorHAnsi" w:hAnsiTheme="minorHAnsi"/>
              </w:rPr>
            </w:pPr>
            <w:r w:rsidRPr="00E3654D">
              <w:rPr>
                <w:rFonts w:asciiTheme="minorHAnsi" w:hAnsiTheme="minorHAnsi"/>
              </w:rPr>
              <w:t>81</w:t>
            </w:r>
          </w:p>
        </w:tc>
        <w:tc>
          <w:tcPr>
            <w:tcW w:w="2121" w:type="dxa"/>
          </w:tcPr>
          <w:p w:rsidR="00E3654D" w:rsidRPr="00E3654D" w:rsidRDefault="00E3654D" w:rsidP="00E3654D">
            <w:pPr>
              <w:pStyle w:val="Default"/>
              <w:jc w:val="center"/>
              <w:rPr>
                <w:rFonts w:asciiTheme="minorHAnsi" w:hAnsiTheme="minorHAnsi"/>
              </w:rPr>
            </w:pPr>
            <w:r>
              <w:rPr>
                <w:rFonts w:asciiTheme="minorHAnsi" w:hAnsiTheme="minorHAnsi"/>
              </w:rPr>
              <w:t>69</w:t>
            </w:r>
          </w:p>
        </w:tc>
        <w:tc>
          <w:tcPr>
            <w:tcW w:w="2121" w:type="dxa"/>
          </w:tcPr>
          <w:p w:rsidR="00E3654D" w:rsidRPr="00E3654D" w:rsidRDefault="00E3654D" w:rsidP="00E3654D">
            <w:pPr>
              <w:pStyle w:val="Default"/>
              <w:jc w:val="center"/>
              <w:rPr>
                <w:rFonts w:asciiTheme="minorHAnsi" w:hAnsiTheme="minorHAnsi"/>
              </w:rPr>
            </w:pPr>
            <w:r>
              <w:rPr>
                <w:rFonts w:asciiTheme="minorHAnsi" w:hAnsiTheme="minorHAnsi"/>
              </w:rPr>
              <w:t>77</w:t>
            </w:r>
          </w:p>
        </w:tc>
        <w:tc>
          <w:tcPr>
            <w:tcW w:w="2121" w:type="dxa"/>
          </w:tcPr>
          <w:p w:rsidR="00E3654D" w:rsidRPr="00E3654D" w:rsidRDefault="00E3654D" w:rsidP="00E3654D">
            <w:pPr>
              <w:pStyle w:val="Default"/>
              <w:jc w:val="center"/>
              <w:rPr>
                <w:rFonts w:asciiTheme="minorHAnsi" w:hAnsiTheme="minorHAnsi"/>
              </w:rPr>
            </w:pPr>
            <w:r>
              <w:rPr>
                <w:rFonts w:asciiTheme="minorHAnsi" w:hAnsiTheme="minorHAnsi"/>
              </w:rPr>
              <w:t>62</w:t>
            </w:r>
          </w:p>
        </w:tc>
      </w:tr>
    </w:tbl>
    <w:p w:rsidR="00E3654D" w:rsidRDefault="00E3654D" w:rsidP="00E3654D">
      <w:pPr>
        <w:pStyle w:val="Default"/>
        <w:jc w:val="right"/>
        <w:rPr>
          <w:rFonts w:asciiTheme="minorHAnsi" w:hAnsiTheme="minorHAnsi"/>
        </w:rPr>
      </w:pPr>
      <w:r>
        <w:rPr>
          <w:rFonts w:asciiTheme="minorHAnsi" w:hAnsiTheme="minorHAnsi"/>
        </w:rPr>
        <w:t xml:space="preserve">Fonte: </w:t>
      </w:r>
      <w:proofErr w:type="spellStart"/>
      <w:r>
        <w:rPr>
          <w:rFonts w:asciiTheme="minorHAnsi" w:hAnsiTheme="minorHAnsi"/>
        </w:rPr>
        <w:t>Deed</w:t>
      </w:r>
      <w:proofErr w:type="spellEnd"/>
      <w:r>
        <w:rPr>
          <w:rFonts w:asciiTheme="minorHAnsi" w:hAnsiTheme="minorHAnsi"/>
        </w:rPr>
        <w:t>/Inep/MEC</w:t>
      </w:r>
    </w:p>
    <w:p w:rsidR="00A53B9C" w:rsidRDefault="00A53B9C" w:rsidP="00535A45">
      <w:pPr>
        <w:autoSpaceDE w:val="0"/>
        <w:autoSpaceDN w:val="0"/>
        <w:adjustRightInd w:val="0"/>
        <w:spacing w:after="0" w:line="240" w:lineRule="auto"/>
        <w:jc w:val="both"/>
        <w:rPr>
          <w:rFonts w:ascii="TimesNewRomanPSMT" w:cs="TimesNewRomanPSMT"/>
          <w:noProof w:val="0"/>
          <w:sz w:val="24"/>
          <w:szCs w:val="24"/>
        </w:rPr>
      </w:pPr>
    </w:p>
    <w:p w:rsidR="00142E51" w:rsidRPr="00B61E91" w:rsidRDefault="00142E51" w:rsidP="008E5104">
      <w:pPr>
        <w:pStyle w:val="Default"/>
        <w:ind w:firstLine="360"/>
        <w:jc w:val="both"/>
        <w:rPr>
          <w:rFonts w:asciiTheme="minorHAnsi" w:hAnsiTheme="minorHAnsi"/>
          <w:sz w:val="28"/>
        </w:rPr>
      </w:pPr>
      <w:r w:rsidRPr="00B61E91">
        <w:rPr>
          <w:rFonts w:asciiTheme="minorHAnsi" w:hAnsiTheme="minorHAnsi"/>
          <w:sz w:val="28"/>
        </w:rPr>
        <w:t xml:space="preserve">Registramos que, para cumprimento do Indicador 1.B - </w:t>
      </w:r>
      <w:r w:rsidRPr="00B61E91">
        <w:rPr>
          <w:rFonts w:asciiTheme="minorHAnsi" w:hAnsiTheme="minorHAnsi"/>
          <w:b/>
          <w:bCs/>
          <w:sz w:val="28"/>
        </w:rPr>
        <w:t>Percentual da população de zero a três anos que frequenta escola/creche</w:t>
      </w:r>
      <w:r w:rsidRPr="00B61E91">
        <w:rPr>
          <w:rFonts w:asciiTheme="minorHAnsi" w:hAnsiTheme="minorHAnsi"/>
          <w:sz w:val="28"/>
        </w:rPr>
        <w:t xml:space="preserve">, faz-se necessária a aquisição de um terreno para </w:t>
      </w:r>
      <w:proofErr w:type="gramStart"/>
      <w:r w:rsidRPr="00B61E91">
        <w:rPr>
          <w:rFonts w:asciiTheme="minorHAnsi" w:hAnsiTheme="minorHAnsi"/>
          <w:sz w:val="28"/>
        </w:rPr>
        <w:t>a  construção</w:t>
      </w:r>
      <w:proofErr w:type="gramEnd"/>
      <w:r w:rsidRPr="00B61E91">
        <w:rPr>
          <w:rFonts w:asciiTheme="minorHAnsi" w:hAnsiTheme="minorHAnsi"/>
          <w:sz w:val="28"/>
        </w:rPr>
        <w:t xml:space="preserve"> de um prédio, para implantação do centro de educação infantil que atendam todas as crianças do município em tempo integral. Por meio do novo PAR, está prevista a construção do centro de educação infantil.</w:t>
      </w:r>
      <w:r w:rsidR="00535A45" w:rsidRPr="00B61E91">
        <w:rPr>
          <w:rFonts w:asciiTheme="minorHAnsi" w:hAnsiTheme="minorHAnsi"/>
          <w:sz w:val="28"/>
        </w:rPr>
        <w:t xml:space="preserve"> </w:t>
      </w:r>
      <w:r w:rsidRPr="00B61E91">
        <w:rPr>
          <w:rFonts w:asciiTheme="minorHAnsi" w:hAnsiTheme="minorHAnsi"/>
          <w:sz w:val="28"/>
        </w:rPr>
        <w:t>Constatamos que há necessidade de planejamento estratégico e previsões orçamentárias para o cumprimento desta meta. É preciso estabelecer percentuais de atendimento para cada ano na efetivação das matrículas dessas turmas, para que possamos atender a demanda do município, para dessa forma, em 2024, poder assegurar o cumprimento da meta</w:t>
      </w:r>
      <w:r w:rsidR="004B2D41" w:rsidRPr="00B61E91">
        <w:rPr>
          <w:rFonts w:asciiTheme="minorHAnsi" w:hAnsiTheme="minorHAnsi"/>
          <w:sz w:val="28"/>
        </w:rPr>
        <w:t>.</w:t>
      </w:r>
    </w:p>
    <w:p w:rsidR="003F5BA0" w:rsidRDefault="003F5BA0" w:rsidP="000514C9">
      <w:pPr>
        <w:pStyle w:val="Default"/>
        <w:rPr>
          <w:rFonts w:asciiTheme="minorHAnsi" w:hAnsiTheme="minorHAnsi"/>
          <w:b/>
          <w:bCs/>
          <w:sz w:val="28"/>
          <w:szCs w:val="28"/>
        </w:rPr>
      </w:pPr>
    </w:p>
    <w:p w:rsidR="00CD642E" w:rsidRDefault="00CD642E" w:rsidP="000514C9">
      <w:pPr>
        <w:pStyle w:val="Default"/>
        <w:rPr>
          <w:rFonts w:asciiTheme="minorHAnsi" w:hAnsiTheme="minorHAnsi"/>
          <w:b/>
          <w:bCs/>
          <w:sz w:val="28"/>
          <w:szCs w:val="28"/>
        </w:rPr>
      </w:pPr>
    </w:p>
    <w:p w:rsidR="00CD642E" w:rsidRDefault="00CD642E" w:rsidP="000514C9">
      <w:pPr>
        <w:pStyle w:val="Default"/>
        <w:rPr>
          <w:rFonts w:asciiTheme="minorHAnsi" w:hAnsiTheme="minorHAnsi"/>
          <w:b/>
          <w:bCs/>
          <w:sz w:val="28"/>
          <w:szCs w:val="28"/>
        </w:rPr>
      </w:pPr>
    </w:p>
    <w:p w:rsidR="00CD642E" w:rsidRDefault="00CD642E" w:rsidP="000514C9">
      <w:pPr>
        <w:pStyle w:val="Default"/>
        <w:rPr>
          <w:rFonts w:asciiTheme="minorHAnsi" w:hAnsiTheme="minorHAnsi"/>
          <w:b/>
          <w:bCs/>
          <w:sz w:val="28"/>
          <w:szCs w:val="28"/>
        </w:rPr>
      </w:pPr>
    </w:p>
    <w:p w:rsidR="00CD642E" w:rsidRDefault="00CD642E" w:rsidP="000514C9">
      <w:pPr>
        <w:pStyle w:val="Default"/>
        <w:rPr>
          <w:rFonts w:asciiTheme="minorHAnsi" w:hAnsiTheme="minorHAnsi"/>
          <w:b/>
          <w:bCs/>
          <w:sz w:val="28"/>
          <w:szCs w:val="28"/>
        </w:rPr>
      </w:pPr>
    </w:p>
    <w:p w:rsidR="00142E51" w:rsidRPr="00B61E91" w:rsidRDefault="000514C9" w:rsidP="000514C9">
      <w:pPr>
        <w:pStyle w:val="Default"/>
        <w:rPr>
          <w:rFonts w:asciiTheme="minorHAnsi" w:hAnsiTheme="minorHAnsi"/>
          <w:b/>
          <w:bCs/>
          <w:sz w:val="28"/>
          <w:szCs w:val="28"/>
        </w:rPr>
      </w:pPr>
      <w:r w:rsidRPr="00B61E91">
        <w:rPr>
          <w:rFonts w:asciiTheme="minorHAnsi" w:hAnsiTheme="minorHAnsi"/>
          <w:b/>
          <w:bCs/>
          <w:sz w:val="28"/>
          <w:szCs w:val="28"/>
        </w:rPr>
        <w:lastRenderedPageBreak/>
        <w:t xml:space="preserve">II - </w:t>
      </w:r>
      <w:r w:rsidR="00142E51" w:rsidRPr="00B61E91">
        <w:rPr>
          <w:rFonts w:asciiTheme="minorHAnsi" w:hAnsiTheme="minorHAnsi"/>
          <w:b/>
          <w:bCs/>
          <w:sz w:val="28"/>
          <w:szCs w:val="28"/>
        </w:rPr>
        <w:t xml:space="preserve">Ensino Fundamental </w:t>
      </w:r>
    </w:p>
    <w:p w:rsidR="00142E51" w:rsidRPr="00B61E91" w:rsidRDefault="00142E51" w:rsidP="00142E51">
      <w:pPr>
        <w:pStyle w:val="Default"/>
        <w:ind w:left="360"/>
        <w:rPr>
          <w:sz w:val="28"/>
          <w:szCs w:val="28"/>
        </w:rPr>
      </w:pPr>
    </w:p>
    <w:p w:rsidR="00142E51" w:rsidRDefault="00142E51" w:rsidP="00142E51">
      <w:pPr>
        <w:pStyle w:val="Default"/>
        <w:jc w:val="both"/>
        <w:rPr>
          <w:rFonts w:asciiTheme="minorHAnsi" w:hAnsiTheme="minorHAnsi"/>
          <w:b/>
          <w:bCs/>
          <w:sz w:val="28"/>
          <w:szCs w:val="28"/>
        </w:rPr>
      </w:pPr>
      <w:r w:rsidRPr="00B61E91">
        <w:rPr>
          <w:rFonts w:asciiTheme="minorHAnsi" w:hAnsiTheme="minorHAnsi"/>
          <w:b/>
          <w:bCs/>
          <w:sz w:val="28"/>
          <w:szCs w:val="28"/>
        </w:rPr>
        <w:t xml:space="preserve">Meta 02 – </w:t>
      </w:r>
      <w:r w:rsidR="00E40FA5" w:rsidRPr="00B61E91">
        <w:rPr>
          <w:rFonts w:asciiTheme="minorHAnsi" w:hAnsiTheme="minorHAnsi"/>
          <w:b/>
          <w:bCs/>
          <w:sz w:val="28"/>
          <w:szCs w:val="28"/>
        </w:rPr>
        <w:t>Universalizar o ensino fundamental de 9 (nove) anos para toda a população de 6 (seis) a 14 (quatorze) anos e garantir que pelo menos 95 % (noventa e cinco por cento) dos alunos concluam essa etapa na idade recomendada, até o último ano de vigência deste PME.</w:t>
      </w:r>
    </w:p>
    <w:p w:rsidR="00851CEA" w:rsidRPr="00851CEA" w:rsidRDefault="00851CEA" w:rsidP="00142E51">
      <w:pPr>
        <w:pStyle w:val="Default"/>
        <w:jc w:val="both"/>
        <w:rPr>
          <w:rFonts w:asciiTheme="minorHAnsi" w:hAnsiTheme="minorHAnsi"/>
          <w:b/>
          <w:bCs/>
          <w:sz w:val="28"/>
          <w:szCs w:val="28"/>
        </w:rPr>
      </w:pPr>
    </w:p>
    <w:p w:rsidR="00142E51" w:rsidRPr="00B61E91" w:rsidRDefault="00142E51" w:rsidP="00452040">
      <w:pPr>
        <w:pStyle w:val="Default"/>
        <w:ind w:firstLine="708"/>
        <w:jc w:val="both"/>
        <w:rPr>
          <w:rFonts w:asciiTheme="minorHAnsi" w:hAnsiTheme="minorHAnsi"/>
          <w:sz w:val="28"/>
          <w:szCs w:val="28"/>
        </w:rPr>
      </w:pPr>
      <w:r w:rsidRPr="00B61E91">
        <w:rPr>
          <w:rFonts w:asciiTheme="minorHAnsi" w:hAnsiTheme="minorHAnsi"/>
          <w:sz w:val="28"/>
          <w:szCs w:val="28"/>
        </w:rPr>
        <w:t xml:space="preserve">A expansão da obrigatoriedade do acesso à educação escolar e, mais especificamente, a universalização da educação básica, mesmo sendo garantidas, constitucionalmente, como um direito de todos, nos remete a seguinte reflexão: garantir que toda criança seja matriculada na escola não garante que esta etapa da educação esteja sendo universalizada. </w:t>
      </w:r>
    </w:p>
    <w:p w:rsidR="00142E51" w:rsidRPr="00B61E91" w:rsidRDefault="00142E51" w:rsidP="00452040">
      <w:pPr>
        <w:pStyle w:val="Default"/>
        <w:ind w:firstLine="708"/>
        <w:jc w:val="both"/>
        <w:rPr>
          <w:rFonts w:asciiTheme="minorHAnsi" w:hAnsiTheme="minorHAnsi"/>
          <w:sz w:val="28"/>
          <w:szCs w:val="28"/>
        </w:rPr>
      </w:pPr>
      <w:r w:rsidRPr="00B61E91">
        <w:rPr>
          <w:rFonts w:asciiTheme="minorHAnsi" w:hAnsiTheme="minorHAnsi"/>
          <w:sz w:val="28"/>
          <w:szCs w:val="28"/>
        </w:rPr>
        <w:t xml:space="preserve">Desta </w:t>
      </w:r>
      <w:r w:rsidR="00452040" w:rsidRPr="00B61E91">
        <w:rPr>
          <w:rFonts w:asciiTheme="minorHAnsi" w:hAnsiTheme="minorHAnsi"/>
          <w:sz w:val="28"/>
          <w:szCs w:val="28"/>
        </w:rPr>
        <w:t>forma</w:t>
      </w:r>
      <w:r w:rsidRPr="00B61E91">
        <w:rPr>
          <w:rFonts w:asciiTheme="minorHAnsi" w:hAnsiTheme="minorHAnsi"/>
          <w:sz w:val="28"/>
          <w:szCs w:val="28"/>
        </w:rPr>
        <w:t xml:space="preserve">, é visível e significativa a importância da universalização do acesso ao ensino fundamental porque as contradições passam a voltar-se, principalmente, para a qualidade da educação básica, notadamente para o ensino fundamental, com o intuito de não tornar inócua a democratização do acesso. </w:t>
      </w:r>
    </w:p>
    <w:p w:rsidR="00D94BEE" w:rsidRPr="00B61E91" w:rsidRDefault="00142E51" w:rsidP="00D94BEE">
      <w:pPr>
        <w:ind w:firstLine="708"/>
        <w:jc w:val="both"/>
        <w:rPr>
          <w:sz w:val="28"/>
          <w:szCs w:val="28"/>
        </w:rPr>
      </w:pPr>
      <w:r w:rsidRPr="00B61E91">
        <w:rPr>
          <w:sz w:val="28"/>
          <w:szCs w:val="28"/>
        </w:rPr>
        <w:t>Portanto, a democratização do ensino não se dá somente pela garantia do acesso, requerendo sua oferta com qualidade com o intuito de otimizar a permanência dos estudantes e, desse modo, contribuir para a melhoria dos processos formativos. Assim, a democratização de uma educação pública de qualidade significa propiciar o acesso aos bens culturais que permeiam as disciplinas, os saberes e os valores de cada instituição escolar e que são passados aos alunos.</w:t>
      </w:r>
    </w:p>
    <w:tbl>
      <w:tblPr>
        <w:tblW w:w="5000" w:type="pct"/>
        <w:tblCellMar>
          <w:left w:w="70" w:type="dxa"/>
          <w:right w:w="70" w:type="dxa"/>
        </w:tblCellMar>
        <w:tblLook w:val="04A0" w:firstRow="1" w:lastRow="0" w:firstColumn="1" w:lastColumn="0" w:noHBand="0" w:noVBand="1"/>
      </w:tblPr>
      <w:tblGrid>
        <w:gridCol w:w="1368"/>
        <w:gridCol w:w="581"/>
        <w:gridCol w:w="625"/>
        <w:gridCol w:w="625"/>
        <w:gridCol w:w="790"/>
        <w:gridCol w:w="790"/>
        <w:gridCol w:w="838"/>
        <w:gridCol w:w="625"/>
        <w:gridCol w:w="625"/>
        <w:gridCol w:w="625"/>
        <w:gridCol w:w="690"/>
        <w:gridCol w:w="625"/>
        <w:gridCol w:w="1068"/>
        <w:gridCol w:w="581"/>
      </w:tblGrid>
      <w:tr w:rsidR="00C975E2" w:rsidRPr="002C4B07" w:rsidTr="00C975E2">
        <w:trPr>
          <w:trHeight w:val="300"/>
        </w:trPr>
        <w:tc>
          <w:tcPr>
            <w:tcW w:w="652" w:type="pct"/>
            <w:vMerge w:val="restart"/>
            <w:tcBorders>
              <w:top w:val="single" w:sz="4" w:space="0" w:color="auto"/>
              <w:left w:val="single" w:sz="4" w:space="0" w:color="auto"/>
              <w:right w:val="single" w:sz="4" w:space="0" w:color="auto"/>
            </w:tcBorders>
            <w:shd w:val="clear" w:color="D8D8D8" w:fill="D8D8D8"/>
            <w:vAlign w:val="center"/>
            <w:hideMark/>
          </w:tcPr>
          <w:p w:rsidR="00C975E2" w:rsidRPr="002C4B07" w:rsidRDefault="00C975E2" w:rsidP="0012408E">
            <w:pPr>
              <w:spacing w:after="0" w:line="240" w:lineRule="auto"/>
              <w:jc w:val="center"/>
              <w:rPr>
                <w:rFonts w:eastAsia="Times New Roman"/>
                <w:b/>
                <w:bCs/>
              </w:rPr>
            </w:pPr>
            <w:r w:rsidRPr="002C4B07">
              <w:rPr>
                <w:rFonts w:eastAsia="Times New Roman"/>
                <w:b/>
                <w:bCs/>
              </w:rPr>
              <w:t>Prazo</w:t>
            </w:r>
          </w:p>
          <w:p w:rsidR="00C975E2" w:rsidRPr="002C4B07" w:rsidRDefault="00C975E2" w:rsidP="0012408E">
            <w:pPr>
              <w:spacing w:after="0" w:line="240" w:lineRule="auto"/>
              <w:jc w:val="center"/>
              <w:rPr>
                <w:rFonts w:eastAsia="Times New Roman"/>
                <w:i/>
                <w:iCs/>
              </w:rPr>
            </w:pPr>
            <w:r w:rsidRPr="002C4B07">
              <w:rPr>
                <w:rFonts w:eastAsia="Times New Roman"/>
                <w:i/>
                <w:iCs/>
              </w:rPr>
              <w:t>Até o final da vigência</w:t>
            </w:r>
          </w:p>
          <w:p w:rsidR="00C975E2" w:rsidRPr="002C4B07" w:rsidRDefault="00C975E2" w:rsidP="0012408E">
            <w:pPr>
              <w:spacing w:after="0" w:line="240" w:lineRule="auto"/>
              <w:jc w:val="center"/>
              <w:rPr>
                <w:rFonts w:eastAsia="Times New Roman"/>
                <w:i/>
                <w:iCs/>
              </w:rPr>
            </w:pPr>
            <w:r w:rsidRPr="002C4B07">
              <w:rPr>
                <w:rFonts w:eastAsia="Times New Roman"/>
                <w:i/>
                <w:iCs/>
              </w:rPr>
              <w:t> </w:t>
            </w:r>
          </w:p>
          <w:p w:rsidR="00C975E2" w:rsidRPr="002C4B07" w:rsidRDefault="00C975E2" w:rsidP="0012408E">
            <w:pPr>
              <w:spacing w:after="0" w:line="240" w:lineRule="auto"/>
              <w:rPr>
                <w:rFonts w:eastAsia="Times New Roman"/>
                <w:b/>
                <w:bCs/>
              </w:rPr>
            </w:pPr>
            <w:r w:rsidRPr="002C4B07">
              <w:rPr>
                <w:rFonts w:eastAsia="Times New Roman"/>
                <w:i/>
                <w:iCs/>
              </w:rPr>
              <w:t> </w:t>
            </w:r>
          </w:p>
        </w:tc>
        <w:tc>
          <w:tcPr>
            <w:tcW w:w="4348" w:type="pct"/>
            <w:gridSpan w:val="13"/>
            <w:tcBorders>
              <w:top w:val="single" w:sz="4" w:space="0" w:color="auto"/>
              <w:left w:val="nil"/>
              <w:bottom w:val="single" w:sz="4" w:space="0" w:color="auto"/>
              <w:right w:val="single" w:sz="4" w:space="0" w:color="auto"/>
            </w:tcBorders>
            <w:shd w:val="clear" w:color="D8D8D8" w:fill="D8D8D8"/>
            <w:vAlign w:val="center"/>
            <w:hideMark/>
          </w:tcPr>
          <w:p w:rsidR="00C975E2" w:rsidRPr="002C4B07" w:rsidRDefault="00C975E2" w:rsidP="00C975E2">
            <w:pPr>
              <w:spacing w:after="0" w:line="240" w:lineRule="auto"/>
              <w:jc w:val="center"/>
              <w:rPr>
                <w:rFonts w:eastAsia="Times New Roman"/>
                <w:b/>
                <w:bCs/>
                <w:color w:val="000000"/>
              </w:rPr>
            </w:pPr>
            <w:r w:rsidRPr="002C4B07">
              <w:rPr>
                <w:rFonts w:eastAsia="Times New Roman"/>
                <w:b/>
                <w:bCs/>
                <w:color w:val="000000"/>
              </w:rPr>
              <w:t>Observações</w:t>
            </w:r>
          </w:p>
        </w:tc>
      </w:tr>
      <w:tr w:rsidR="00C975E2" w:rsidRPr="002C4B07" w:rsidTr="00C975E2">
        <w:trPr>
          <w:trHeight w:val="1377"/>
        </w:trPr>
        <w:tc>
          <w:tcPr>
            <w:tcW w:w="652" w:type="pct"/>
            <w:vMerge/>
            <w:tcBorders>
              <w:left w:val="single" w:sz="4" w:space="0" w:color="auto"/>
              <w:bottom w:val="nil"/>
              <w:right w:val="single" w:sz="4" w:space="0" w:color="auto"/>
            </w:tcBorders>
            <w:vAlign w:val="center"/>
            <w:hideMark/>
          </w:tcPr>
          <w:p w:rsidR="00C975E2" w:rsidRPr="002C4B07" w:rsidRDefault="00C975E2" w:rsidP="0012408E">
            <w:pPr>
              <w:spacing w:after="0" w:line="240" w:lineRule="auto"/>
              <w:rPr>
                <w:rFonts w:eastAsia="Times New Roman"/>
                <w:i/>
                <w:iCs/>
              </w:rPr>
            </w:pPr>
          </w:p>
        </w:tc>
        <w:tc>
          <w:tcPr>
            <w:tcW w:w="434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975E2" w:rsidRPr="002C4B07" w:rsidRDefault="00C975E2" w:rsidP="0012408E">
            <w:pPr>
              <w:spacing w:after="0" w:line="240" w:lineRule="auto"/>
              <w:rPr>
                <w:rFonts w:eastAsia="Times New Roman"/>
                <w:color w:val="000000"/>
              </w:rPr>
            </w:pPr>
            <w:r w:rsidRPr="002C4B07">
              <w:rPr>
                <w:rFonts w:eastAsia="Times New Roman"/>
                <w:color w:val="000000"/>
              </w:rPr>
              <w:t>A frequencia escolar é acompanhada pela Direção, pela Rede Interna de Monitoramento e Acompanhamento da Frequencia Escolar, e ainda, pela Coordenação do Programa Frequencia Escolar - Bolsa Família. Há ainda intervenções pedagógica com intuito que o aluno conclua o Ensino Fundamental sem defasagem idade/série.</w:t>
            </w:r>
          </w:p>
        </w:tc>
      </w:tr>
      <w:tr w:rsidR="00FF6E6D" w:rsidRPr="002C4B07" w:rsidTr="00C975E2">
        <w:trPr>
          <w:trHeight w:val="626"/>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INDICADOR 2A</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Percentual da População de 6 a 14 anos que requenta a Escola.</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right"/>
              <w:rPr>
                <w:rFonts w:eastAsia="Times New Roman"/>
                <w:color w:val="000000"/>
              </w:rPr>
            </w:pPr>
            <w:r w:rsidRPr="002C4B07">
              <w:rPr>
                <w:rFonts w:eastAsia="Times New Roman"/>
                <w:color w:val="000000"/>
              </w:rPr>
              <w:t>Prazo:</w:t>
            </w:r>
          </w:p>
        </w:tc>
        <w:tc>
          <w:tcPr>
            <w:tcW w:w="298"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right"/>
              <w:rPr>
                <w:rFonts w:eastAsia="Times New Roman"/>
                <w:color w:val="000000"/>
              </w:rPr>
            </w:pPr>
            <w:r w:rsidRPr="002C4B07">
              <w:rPr>
                <w:rFonts w:eastAsia="Times New Roman"/>
                <w:color w:val="000000"/>
              </w:rPr>
              <w:t>Alcançou indicador?</w:t>
            </w:r>
          </w:p>
        </w:tc>
        <w:tc>
          <w:tcPr>
            <w:tcW w:w="277"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Pr>
                <w:rFonts w:eastAsia="Times New Roman"/>
                <w:b/>
                <w:bCs/>
                <w:color w:val="000000"/>
              </w:rPr>
              <w:t>não</w:t>
            </w:r>
            <w:r w:rsidRPr="002C4B07">
              <w:rPr>
                <w:rFonts w:eastAsia="Times New Roman"/>
                <w:b/>
                <w:bCs/>
                <w:color w:val="000000"/>
              </w:rPr>
              <w:t> </w:t>
            </w:r>
          </w:p>
        </w:tc>
      </w:tr>
      <w:tr w:rsidR="00C975E2" w:rsidRPr="002C4B07" w:rsidTr="00C975E2">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FF6E6D" w:rsidRPr="002C4B07" w:rsidRDefault="00FF6E6D" w:rsidP="0012408E">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2014</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2015</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2018</w:t>
            </w:r>
          </w:p>
        </w:tc>
        <w:tc>
          <w:tcPr>
            <w:tcW w:w="400"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2019</w:t>
            </w:r>
          </w:p>
        </w:tc>
        <w:tc>
          <w:tcPr>
            <w:tcW w:w="313"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2020</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2021</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2023</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2025</w:t>
            </w:r>
          </w:p>
        </w:tc>
        <w:tc>
          <w:tcPr>
            <w:tcW w:w="2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2026</w:t>
            </w:r>
          </w:p>
        </w:tc>
      </w:tr>
      <w:tr w:rsidR="00C975E2" w:rsidRPr="002C4B07" w:rsidTr="00C975E2">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E6D" w:rsidRPr="002C4B07" w:rsidRDefault="00FF6E6D" w:rsidP="0012408E">
            <w:pPr>
              <w:spacing w:after="0" w:line="240" w:lineRule="auto"/>
              <w:rPr>
                <w:rFonts w:eastAsia="Times New Roman"/>
                <w:color w:val="000000"/>
              </w:rPr>
            </w:pPr>
            <w:r w:rsidRPr="002C4B07">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40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313"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329"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100%</w:t>
            </w:r>
          </w:p>
        </w:tc>
        <w:tc>
          <w:tcPr>
            <w:tcW w:w="51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r>
      <w:tr w:rsidR="00C975E2" w:rsidRPr="002C4B07" w:rsidTr="00C975E2">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6E6D" w:rsidRPr="000514C9" w:rsidRDefault="00FF6E6D" w:rsidP="0012408E">
            <w:pPr>
              <w:spacing w:after="0" w:line="240" w:lineRule="auto"/>
              <w:rPr>
                <w:rFonts w:eastAsia="Times New Roman"/>
                <w:color w:val="000000"/>
                <w:sz w:val="20"/>
              </w:rPr>
            </w:pPr>
            <w:r w:rsidRPr="000514C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97,90%</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40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r>
      <w:tr w:rsidR="00C975E2" w:rsidRPr="002C4B07" w:rsidTr="00C975E2">
        <w:trPr>
          <w:trHeight w:val="688"/>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6E6D" w:rsidRPr="000514C9" w:rsidRDefault="00FF6E6D" w:rsidP="0012408E">
            <w:pPr>
              <w:spacing w:after="0" w:line="240" w:lineRule="auto"/>
              <w:rPr>
                <w:rFonts w:eastAsia="Times New Roman"/>
                <w:color w:val="000000"/>
                <w:sz w:val="20"/>
              </w:rPr>
            </w:pPr>
            <w:r w:rsidRPr="000514C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97,90%</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98,58%</w:t>
            </w:r>
          </w:p>
        </w:tc>
        <w:tc>
          <w:tcPr>
            <w:tcW w:w="40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Pr>
                <w:rFonts w:eastAsia="Times New Roman"/>
                <w:i/>
                <w:iCs/>
                <w:color w:val="000000"/>
              </w:rPr>
              <w:t>100%</w:t>
            </w:r>
            <w:r w:rsidRPr="002C4B07">
              <w:rPr>
                <w:rFonts w:eastAsia="Times New Roman"/>
                <w:i/>
                <w:iCs/>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r>
      <w:tr w:rsidR="00FF6E6D" w:rsidRPr="002C4B07" w:rsidTr="00C975E2">
        <w:trPr>
          <w:trHeight w:val="568"/>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INDICADOR 2B</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Percentual de pessoas de 16 anos com pelo menos o Ensino Fundamental concluído.</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right"/>
              <w:rPr>
                <w:rFonts w:eastAsia="Times New Roman"/>
                <w:color w:val="000000"/>
              </w:rPr>
            </w:pPr>
            <w:r w:rsidRPr="002C4B07">
              <w:rPr>
                <w:rFonts w:eastAsia="Times New Roman"/>
                <w:color w:val="000000"/>
              </w:rPr>
              <w:t>Prazo:</w:t>
            </w:r>
          </w:p>
        </w:tc>
        <w:tc>
          <w:tcPr>
            <w:tcW w:w="298"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right"/>
              <w:rPr>
                <w:rFonts w:eastAsia="Times New Roman"/>
                <w:color w:val="000000"/>
              </w:rPr>
            </w:pPr>
            <w:r w:rsidRPr="002C4B07">
              <w:rPr>
                <w:rFonts w:eastAsia="Times New Roman"/>
                <w:color w:val="000000"/>
              </w:rPr>
              <w:t>Alcançou indicador?</w:t>
            </w:r>
          </w:p>
        </w:tc>
        <w:tc>
          <w:tcPr>
            <w:tcW w:w="277" w:type="pct"/>
            <w:tcBorders>
              <w:top w:val="single" w:sz="4" w:space="0" w:color="auto"/>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 </w:t>
            </w:r>
            <w:r>
              <w:rPr>
                <w:rFonts w:eastAsia="Times New Roman"/>
                <w:b/>
                <w:bCs/>
                <w:color w:val="000000"/>
              </w:rPr>
              <w:t>não</w:t>
            </w:r>
          </w:p>
        </w:tc>
      </w:tr>
      <w:tr w:rsidR="00C975E2" w:rsidRPr="002C4B07" w:rsidTr="00C975E2">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FF6E6D" w:rsidRPr="002C4B07" w:rsidRDefault="00FF6E6D" w:rsidP="0012408E">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2014</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2015</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2018</w:t>
            </w:r>
          </w:p>
        </w:tc>
        <w:tc>
          <w:tcPr>
            <w:tcW w:w="400"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2019</w:t>
            </w:r>
          </w:p>
        </w:tc>
        <w:tc>
          <w:tcPr>
            <w:tcW w:w="313"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2020</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2021</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2023</w:t>
            </w:r>
          </w:p>
        </w:tc>
        <w:tc>
          <w:tcPr>
            <w:tcW w:w="298"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2025</w:t>
            </w:r>
          </w:p>
        </w:tc>
        <w:tc>
          <w:tcPr>
            <w:tcW w:w="277" w:type="pct"/>
            <w:tcBorders>
              <w:top w:val="nil"/>
              <w:left w:val="nil"/>
              <w:bottom w:val="single" w:sz="4" w:space="0" w:color="auto"/>
              <w:right w:val="single" w:sz="4" w:space="0" w:color="auto"/>
            </w:tcBorders>
            <w:shd w:val="clear" w:color="EFEFEF" w:fill="EFEFEF"/>
            <w:vAlign w:val="center"/>
            <w:hideMark/>
          </w:tcPr>
          <w:p w:rsidR="00FF6E6D" w:rsidRPr="002C4B07" w:rsidRDefault="00FF6E6D" w:rsidP="0012408E">
            <w:pPr>
              <w:spacing w:after="0" w:line="240" w:lineRule="auto"/>
              <w:jc w:val="center"/>
              <w:rPr>
                <w:rFonts w:eastAsia="Times New Roman"/>
                <w:b/>
                <w:bCs/>
                <w:color w:val="000000"/>
              </w:rPr>
            </w:pPr>
            <w:r w:rsidRPr="002C4B07">
              <w:rPr>
                <w:rFonts w:eastAsia="Times New Roman"/>
                <w:b/>
                <w:bCs/>
                <w:color w:val="000000"/>
              </w:rPr>
              <w:t>2026</w:t>
            </w:r>
          </w:p>
        </w:tc>
      </w:tr>
      <w:tr w:rsidR="00C975E2" w:rsidRPr="002C4B07" w:rsidTr="00C975E2">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E6D" w:rsidRPr="002C4B07" w:rsidRDefault="00FF6E6D" w:rsidP="0012408E">
            <w:pPr>
              <w:spacing w:after="0" w:line="240" w:lineRule="auto"/>
              <w:rPr>
                <w:rFonts w:eastAsia="Times New Roman"/>
                <w:color w:val="000000"/>
              </w:rPr>
            </w:pPr>
            <w:r w:rsidRPr="002C4B07">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40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95%</w:t>
            </w:r>
          </w:p>
        </w:tc>
        <w:tc>
          <w:tcPr>
            <w:tcW w:w="51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r>
      <w:tr w:rsidR="00C975E2" w:rsidRPr="002C4B07" w:rsidTr="00C975E2">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6E6D" w:rsidRPr="000514C9" w:rsidRDefault="00FF6E6D" w:rsidP="0012408E">
            <w:pPr>
              <w:spacing w:after="0" w:line="240" w:lineRule="auto"/>
              <w:rPr>
                <w:rFonts w:eastAsia="Times New Roman"/>
                <w:color w:val="000000"/>
                <w:sz w:val="20"/>
              </w:rPr>
            </w:pPr>
            <w:r w:rsidRPr="000514C9">
              <w:rPr>
                <w:rFonts w:eastAsia="Times New Roman"/>
                <w:color w:val="000000"/>
                <w:sz w:val="20"/>
              </w:rPr>
              <w:lastRenderedPageBreak/>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50%</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40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FF6E6D" w:rsidRPr="002C4B07" w:rsidRDefault="00FF6E6D" w:rsidP="0012408E">
            <w:pPr>
              <w:spacing w:after="0" w:line="240" w:lineRule="auto"/>
              <w:jc w:val="center"/>
              <w:rPr>
                <w:rFonts w:eastAsia="Times New Roman"/>
                <w:color w:val="000000"/>
              </w:rPr>
            </w:pPr>
            <w:r w:rsidRPr="002C4B07">
              <w:rPr>
                <w:rFonts w:eastAsia="Times New Roman"/>
                <w:color w:val="000000"/>
              </w:rPr>
              <w:t> </w:t>
            </w:r>
          </w:p>
        </w:tc>
      </w:tr>
      <w:tr w:rsidR="00C975E2" w:rsidRPr="002C4B07" w:rsidTr="00C975E2">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6E6D" w:rsidRPr="000514C9" w:rsidRDefault="00FF6E6D" w:rsidP="0012408E">
            <w:pPr>
              <w:spacing w:after="0" w:line="240" w:lineRule="auto"/>
              <w:rPr>
                <w:rFonts w:eastAsia="Times New Roman"/>
                <w:color w:val="000000"/>
                <w:sz w:val="20"/>
              </w:rPr>
            </w:pPr>
            <w:r w:rsidRPr="000514C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50%</w:t>
            </w:r>
          </w:p>
        </w:tc>
        <w:tc>
          <w:tcPr>
            <w:tcW w:w="3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73%</w:t>
            </w:r>
          </w:p>
        </w:tc>
        <w:tc>
          <w:tcPr>
            <w:tcW w:w="40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Pr>
                <w:rFonts w:eastAsia="Times New Roman"/>
                <w:i/>
                <w:iCs/>
                <w:color w:val="000000"/>
              </w:rPr>
              <w:t>91,89%</w:t>
            </w:r>
            <w:r w:rsidRPr="002C4B07">
              <w:rPr>
                <w:rFonts w:eastAsia="Times New Roman"/>
                <w:i/>
                <w:iCs/>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FF6E6D" w:rsidRPr="002C4B07" w:rsidRDefault="00FF6E6D" w:rsidP="0012408E">
            <w:pPr>
              <w:spacing w:after="0" w:line="240" w:lineRule="auto"/>
              <w:jc w:val="center"/>
              <w:rPr>
                <w:rFonts w:eastAsia="Times New Roman"/>
                <w:i/>
                <w:iCs/>
                <w:color w:val="000000"/>
              </w:rPr>
            </w:pPr>
            <w:r w:rsidRPr="002C4B07">
              <w:rPr>
                <w:rFonts w:eastAsia="Times New Roman"/>
                <w:i/>
                <w:iCs/>
                <w:color w:val="000000"/>
              </w:rPr>
              <w:t> </w:t>
            </w:r>
          </w:p>
        </w:tc>
      </w:tr>
    </w:tbl>
    <w:p w:rsidR="00800B2B" w:rsidRDefault="00800B2B" w:rsidP="000514C9">
      <w:pPr>
        <w:spacing w:after="0" w:line="240" w:lineRule="auto"/>
        <w:ind w:firstLine="709"/>
        <w:jc w:val="both"/>
        <w:rPr>
          <w:sz w:val="28"/>
          <w:szCs w:val="28"/>
        </w:rPr>
      </w:pPr>
    </w:p>
    <w:p w:rsidR="00142E51" w:rsidRPr="00B61E91" w:rsidRDefault="00452040" w:rsidP="000514C9">
      <w:pPr>
        <w:spacing w:after="0" w:line="240" w:lineRule="auto"/>
        <w:ind w:firstLine="709"/>
        <w:jc w:val="both"/>
        <w:rPr>
          <w:sz w:val="28"/>
          <w:szCs w:val="28"/>
        </w:rPr>
      </w:pPr>
      <w:r w:rsidRPr="00B61E91">
        <w:rPr>
          <w:sz w:val="28"/>
          <w:szCs w:val="28"/>
        </w:rPr>
        <w:t xml:space="preserve">Em relação ao indicador </w:t>
      </w:r>
      <w:r w:rsidR="00142E51" w:rsidRPr="00B61E91">
        <w:rPr>
          <w:sz w:val="28"/>
          <w:szCs w:val="28"/>
        </w:rPr>
        <w:t>2-A</w:t>
      </w:r>
      <w:r w:rsidRPr="00B61E91">
        <w:rPr>
          <w:sz w:val="28"/>
          <w:szCs w:val="28"/>
        </w:rPr>
        <w:t>, o</w:t>
      </w:r>
      <w:r w:rsidR="00142E51" w:rsidRPr="00B61E91">
        <w:rPr>
          <w:sz w:val="28"/>
          <w:szCs w:val="28"/>
        </w:rPr>
        <w:t xml:space="preserve"> município realizou </w:t>
      </w:r>
      <w:r w:rsidR="00C04628" w:rsidRPr="00B61E91">
        <w:rPr>
          <w:sz w:val="28"/>
          <w:szCs w:val="28"/>
        </w:rPr>
        <w:t>algumas</w:t>
      </w:r>
      <w:r w:rsidR="00142E51" w:rsidRPr="00B61E91">
        <w:rPr>
          <w:sz w:val="28"/>
          <w:szCs w:val="28"/>
        </w:rPr>
        <w:t xml:space="preserve"> ações para ampliar a oferta de vagas no ensino fundamental, como, divulgação de período de matrículas, ampliação do atendimento do transporte escolar.</w:t>
      </w:r>
    </w:p>
    <w:p w:rsidR="00C04628" w:rsidRPr="00B61E91" w:rsidRDefault="00452040" w:rsidP="000514C9">
      <w:pPr>
        <w:spacing w:after="0" w:line="240" w:lineRule="auto"/>
        <w:ind w:firstLine="709"/>
        <w:jc w:val="both"/>
        <w:rPr>
          <w:sz w:val="28"/>
          <w:szCs w:val="28"/>
        </w:rPr>
      </w:pPr>
      <w:r w:rsidRPr="00B61E91">
        <w:rPr>
          <w:sz w:val="28"/>
          <w:szCs w:val="28"/>
        </w:rPr>
        <w:t xml:space="preserve">Quanto ao indicador </w:t>
      </w:r>
      <w:r w:rsidR="00C04628" w:rsidRPr="00B61E91">
        <w:rPr>
          <w:sz w:val="28"/>
          <w:szCs w:val="28"/>
        </w:rPr>
        <w:t>2-B</w:t>
      </w:r>
      <w:r w:rsidRPr="00B61E91">
        <w:rPr>
          <w:sz w:val="28"/>
          <w:szCs w:val="28"/>
        </w:rPr>
        <w:t>, o</w:t>
      </w:r>
      <w:r w:rsidR="00C04628" w:rsidRPr="00B61E91">
        <w:rPr>
          <w:sz w:val="28"/>
          <w:szCs w:val="28"/>
        </w:rPr>
        <w:t xml:space="preserve"> município </w:t>
      </w:r>
      <w:r w:rsidRPr="00B61E91">
        <w:rPr>
          <w:sz w:val="28"/>
          <w:szCs w:val="28"/>
        </w:rPr>
        <w:t>tem realizado</w:t>
      </w:r>
      <w:r w:rsidR="00C04628" w:rsidRPr="00B61E91">
        <w:rPr>
          <w:sz w:val="28"/>
          <w:szCs w:val="28"/>
        </w:rPr>
        <w:t xml:space="preserve"> diversas ações e programas com intuito de contribuir com a permanência do aluno na escola, de forma que possibilite a conclusão de seus estudos na idade recomendada. </w:t>
      </w:r>
    </w:p>
    <w:p w:rsidR="00A14D4A" w:rsidRPr="00B61E91" w:rsidRDefault="00C04628" w:rsidP="000514C9">
      <w:pPr>
        <w:spacing w:after="0" w:line="240" w:lineRule="auto"/>
        <w:ind w:firstLine="709"/>
        <w:jc w:val="both"/>
        <w:rPr>
          <w:sz w:val="28"/>
          <w:szCs w:val="28"/>
        </w:rPr>
      </w:pPr>
      <w:r w:rsidRPr="00B61E91">
        <w:rPr>
          <w:sz w:val="28"/>
          <w:szCs w:val="28"/>
        </w:rPr>
        <w:t>No período de 2016/2017/2018 e 2019, foram realizadas palestras, curso de formação continuada para os professores, de diferentes temas, com o objetivo de minimizar os diversos fatores que ocasionam a evasão e repetência escolar acarretando prejuízo na conclusão de seus estudos.</w:t>
      </w:r>
    </w:p>
    <w:p w:rsidR="0012408E" w:rsidRDefault="0012408E" w:rsidP="00452040">
      <w:pPr>
        <w:ind w:firstLine="708"/>
        <w:jc w:val="both"/>
        <w:rPr>
          <w:sz w:val="24"/>
          <w:szCs w:val="24"/>
        </w:rPr>
      </w:pPr>
    </w:p>
    <w:p w:rsidR="00C975E2" w:rsidRPr="00B61E91" w:rsidRDefault="00E3654D" w:rsidP="0012408E">
      <w:pPr>
        <w:ind w:firstLine="708"/>
        <w:jc w:val="center"/>
        <w:rPr>
          <w:rFonts w:cs="Times New Roman"/>
          <w:b/>
          <w:bCs/>
          <w:noProof w:val="0"/>
          <w:color w:val="000000"/>
          <w:sz w:val="32"/>
          <w:szCs w:val="24"/>
        </w:rPr>
      </w:pPr>
      <w:r w:rsidRPr="00B61E91">
        <w:rPr>
          <w:rFonts w:cs="Times New Roman"/>
          <w:b/>
          <w:bCs/>
          <w:noProof w:val="0"/>
          <w:color w:val="000000"/>
          <w:sz w:val="32"/>
          <w:szCs w:val="24"/>
        </w:rPr>
        <w:t>TABELA COM DADOS DE MATRÍCULAS DO ENSINO FUNDAMENTAL I E II</w:t>
      </w:r>
    </w:p>
    <w:tbl>
      <w:tblPr>
        <w:tblStyle w:val="Tabelacomgrade"/>
        <w:tblW w:w="0" w:type="auto"/>
        <w:tblLook w:val="04A0" w:firstRow="1" w:lastRow="0" w:firstColumn="1" w:lastColumn="0" w:noHBand="0" w:noVBand="1"/>
      </w:tblPr>
      <w:tblGrid>
        <w:gridCol w:w="2112"/>
        <w:gridCol w:w="2085"/>
        <w:gridCol w:w="2086"/>
        <w:gridCol w:w="2086"/>
        <w:gridCol w:w="2087"/>
      </w:tblGrid>
      <w:tr w:rsidR="00E3654D" w:rsidTr="00E3654D">
        <w:tc>
          <w:tcPr>
            <w:tcW w:w="2121" w:type="dxa"/>
          </w:tcPr>
          <w:p w:rsidR="00E3654D" w:rsidRDefault="00E3654D" w:rsidP="00452040">
            <w:pPr>
              <w:jc w:val="both"/>
              <w:rPr>
                <w:sz w:val="24"/>
                <w:szCs w:val="24"/>
              </w:rPr>
            </w:pPr>
          </w:p>
        </w:tc>
        <w:tc>
          <w:tcPr>
            <w:tcW w:w="2121" w:type="dxa"/>
          </w:tcPr>
          <w:p w:rsidR="00E3654D" w:rsidRPr="00E3654D" w:rsidRDefault="00E3654D" w:rsidP="00E3654D">
            <w:pPr>
              <w:jc w:val="center"/>
              <w:rPr>
                <w:b/>
                <w:sz w:val="24"/>
                <w:szCs w:val="24"/>
              </w:rPr>
            </w:pPr>
            <w:r w:rsidRPr="00E3654D">
              <w:rPr>
                <w:b/>
                <w:sz w:val="24"/>
                <w:szCs w:val="24"/>
              </w:rPr>
              <w:t>2016</w:t>
            </w:r>
          </w:p>
        </w:tc>
        <w:tc>
          <w:tcPr>
            <w:tcW w:w="2121" w:type="dxa"/>
          </w:tcPr>
          <w:p w:rsidR="00E3654D" w:rsidRPr="00E3654D" w:rsidRDefault="00E3654D" w:rsidP="00E3654D">
            <w:pPr>
              <w:jc w:val="center"/>
              <w:rPr>
                <w:b/>
                <w:sz w:val="24"/>
                <w:szCs w:val="24"/>
              </w:rPr>
            </w:pPr>
            <w:r w:rsidRPr="00E3654D">
              <w:rPr>
                <w:b/>
                <w:sz w:val="24"/>
                <w:szCs w:val="24"/>
              </w:rPr>
              <w:t>2017</w:t>
            </w:r>
          </w:p>
        </w:tc>
        <w:tc>
          <w:tcPr>
            <w:tcW w:w="2121" w:type="dxa"/>
          </w:tcPr>
          <w:p w:rsidR="00E3654D" w:rsidRPr="00E3654D" w:rsidRDefault="00E3654D" w:rsidP="00E3654D">
            <w:pPr>
              <w:jc w:val="center"/>
              <w:rPr>
                <w:b/>
                <w:sz w:val="24"/>
                <w:szCs w:val="24"/>
              </w:rPr>
            </w:pPr>
            <w:r w:rsidRPr="00E3654D">
              <w:rPr>
                <w:b/>
                <w:sz w:val="24"/>
                <w:szCs w:val="24"/>
              </w:rPr>
              <w:t>2018</w:t>
            </w:r>
          </w:p>
        </w:tc>
        <w:tc>
          <w:tcPr>
            <w:tcW w:w="2122" w:type="dxa"/>
          </w:tcPr>
          <w:p w:rsidR="00E3654D" w:rsidRPr="00E3654D" w:rsidRDefault="00E3654D" w:rsidP="00E3654D">
            <w:pPr>
              <w:jc w:val="center"/>
              <w:rPr>
                <w:b/>
                <w:sz w:val="24"/>
                <w:szCs w:val="24"/>
              </w:rPr>
            </w:pPr>
            <w:r w:rsidRPr="00E3654D">
              <w:rPr>
                <w:b/>
                <w:sz w:val="24"/>
                <w:szCs w:val="24"/>
              </w:rPr>
              <w:t>2019</w:t>
            </w:r>
          </w:p>
        </w:tc>
      </w:tr>
      <w:tr w:rsidR="00E3654D" w:rsidTr="00E3654D">
        <w:tc>
          <w:tcPr>
            <w:tcW w:w="2121" w:type="dxa"/>
          </w:tcPr>
          <w:p w:rsidR="00E3654D" w:rsidRPr="00E3654D" w:rsidRDefault="00E3654D" w:rsidP="00E3654D">
            <w:pPr>
              <w:jc w:val="center"/>
              <w:rPr>
                <w:b/>
                <w:sz w:val="24"/>
                <w:szCs w:val="24"/>
              </w:rPr>
            </w:pPr>
            <w:r w:rsidRPr="00E3654D">
              <w:rPr>
                <w:b/>
                <w:sz w:val="24"/>
                <w:szCs w:val="24"/>
              </w:rPr>
              <w:t>ENSINO FUNDAMENTAL I</w:t>
            </w:r>
          </w:p>
        </w:tc>
        <w:tc>
          <w:tcPr>
            <w:tcW w:w="2121" w:type="dxa"/>
            <w:vAlign w:val="center"/>
          </w:tcPr>
          <w:p w:rsidR="00E3654D" w:rsidRDefault="00E3654D" w:rsidP="00E3654D">
            <w:pPr>
              <w:jc w:val="center"/>
              <w:rPr>
                <w:sz w:val="24"/>
                <w:szCs w:val="24"/>
              </w:rPr>
            </w:pPr>
            <w:r>
              <w:rPr>
                <w:sz w:val="24"/>
                <w:szCs w:val="24"/>
              </w:rPr>
              <w:t>183</w:t>
            </w:r>
          </w:p>
        </w:tc>
        <w:tc>
          <w:tcPr>
            <w:tcW w:w="2121" w:type="dxa"/>
            <w:vAlign w:val="center"/>
          </w:tcPr>
          <w:p w:rsidR="00E3654D" w:rsidRDefault="00E3654D" w:rsidP="00E3654D">
            <w:pPr>
              <w:jc w:val="center"/>
              <w:rPr>
                <w:sz w:val="24"/>
                <w:szCs w:val="24"/>
              </w:rPr>
            </w:pPr>
            <w:r>
              <w:rPr>
                <w:sz w:val="24"/>
                <w:szCs w:val="24"/>
              </w:rPr>
              <w:t>178</w:t>
            </w:r>
          </w:p>
        </w:tc>
        <w:tc>
          <w:tcPr>
            <w:tcW w:w="2121" w:type="dxa"/>
            <w:vAlign w:val="center"/>
          </w:tcPr>
          <w:p w:rsidR="00E3654D" w:rsidRDefault="00E3654D" w:rsidP="00E3654D">
            <w:pPr>
              <w:jc w:val="center"/>
              <w:rPr>
                <w:sz w:val="24"/>
                <w:szCs w:val="24"/>
              </w:rPr>
            </w:pPr>
            <w:r>
              <w:rPr>
                <w:sz w:val="24"/>
                <w:szCs w:val="24"/>
              </w:rPr>
              <w:t>171</w:t>
            </w:r>
          </w:p>
        </w:tc>
        <w:tc>
          <w:tcPr>
            <w:tcW w:w="2122" w:type="dxa"/>
            <w:vAlign w:val="center"/>
          </w:tcPr>
          <w:p w:rsidR="00E3654D" w:rsidRDefault="00E3654D" w:rsidP="00E3654D">
            <w:pPr>
              <w:jc w:val="center"/>
              <w:rPr>
                <w:sz w:val="24"/>
                <w:szCs w:val="24"/>
              </w:rPr>
            </w:pPr>
            <w:r>
              <w:rPr>
                <w:sz w:val="24"/>
                <w:szCs w:val="24"/>
              </w:rPr>
              <w:t>170</w:t>
            </w:r>
          </w:p>
        </w:tc>
      </w:tr>
      <w:tr w:rsidR="00E3654D" w:rsidTr="00E3654D">
        <w:tc>
          <w:tcPr>
            <w:tcW w:w="2121" w:type="dxa"/>
          </w:tcPr>
          <w:p w:rsidR="00E3654D" w:rsidRPr="00E3654D" w:rsidRDefault="00E3654D" w:rsidP="00E3654D">
            <w:pPr>
              <w:jc w:val="center"/>
              <w:rPr>
                <w:b/>
                <w:sz w:val="24"/>
                <w:szCs w:val="24"/>
              </w:rPr>
            </w:pPr>
            <w:r w:rsidRPr="00E3654D">
              <w:rPr>
                <w:b/>
                <w:sz w:val="24"/>
                <w:szCs w:val="24"/>
              </w:rPr>
              <w:t>ENSINO FUNDAMENTAL II</w:t>
            </w:r>
          </w:p>
        </w:tc>
        <w:tc>
          <w:tcPr>
            <w:tcW w:w="2121" w:type="dxa"/>
            <w:vAlign w:val="center"/>
          </w:tcPr>
          <w:p w:rsidR="00E3654D" w:rsidRDefault="00BF6189" w:rsidP="00E3654D">
            <w:pPr>
              <w:jc w:val="center"/>
              <w:rPr>
                <w:sz w:val="24"/>
                <w:szCs w:val="24"/>
              </w:rPr>
            </w:pPr>
            <w:r>
              <w:rPr>
                <w:sz w:val="24"/>
                <w:szCs w:val="24"/>
              </w:rPr>
              <w:t>176</w:t>
            </w:r>
          </w:p>
        </w:tc>
        <w:tc>
          <w:tcPr>
            <w:tcW w:w="2121" w:type="dxa"/>
            <w:vAlign w:val="center"/>
          </w:tcPr>
          <w:p w:rsidR="00E3654D" w:rsidRDefault="00BF6189" w:rsidP="00E3654D">
            <w:pPr>
              <w:jc w:val="center"/>
              <w:rPr>
                <w:sz w:val="24"/>
                <w:szCs w:val="24"/>
              </w:rPr>
            </w:pPr>
            <w:r>
              <w:rPr>
                <w:sz w:val="24"/>
                <w:szCs w:val="24"/>
              </w:rPr>
              <w:t>209</w:t>
            </w:r>
          </w:p>
        </w:tc>
        <w:tc>
          <w:tcPr>
            <w:tcW w:w="2121" w:type="dxa"/>
            <w:vAlign w:val="center"/>
          </w:tcPr>
          <w:p w:rsidR="00E3654D" w:rsidRDefault="00BF6189" w:rsidP="00E3654D">
            <w:pPr>
              <w:jc w:val="center"/>
              <w:rPr>
                <w:sz w:val="24"/>
                <w:szCs w:val="24"/>
              </w:rPr>
            </w:pPr>
            <w:r>
              <w:rPr>
                <w:sz w:val="24"/>
                <w:szCs w:val="24"/>
              </w:rPr>
              <w:t>180</w:t>
            </w:r>
          </w:p>
        </w:tc>
        <w:tc>
          <w:tcPr>
            <w:tcW w:w="2122" w:type="dxa"/>
            <w:vAlign w:val="center"/>
          </w:tcPr>
          <w:p w:rsidR="00E3654D" w:rsidRDefault="00BF6189" w:rsidP="00E3654D">
            <w:pPr>
              <w:jc w:val="center"/>
              <w:rPr>
                <w:sz w:val="24"/>
                <w:szCs w:val="24"/>
              </w:rPr>
            </w:pPr>
            <w:r>
              <w:rPr>
                <w:sz w:val="24"/>
                <w:szCs w:val="24"/>
              </w:rPr>
              <w:t>175</w:t>
            </w:r>
          </w:p>
        </w:tc>
      </w:tr>
      <w:tr w:rsidR="009652E5" w:rsidTr="00E3654D">
        <w:tc>
          <w:tcPr>
            <w:tcW w:w="2121" w:type="dxa"/>
          </w:tcPr>
          <w:p w:rsidR="009652E5" w:rsidRPr="00E3654D" w:rsidRDefault="009652E5" w:rsidP="00E3654D">
            <w:pPr>
              <w:jc w:val="center"/>
              <w:rPr>
                <w:b/>
                <w:sz w:val="24"/>
                <w:szCs w:val="24"/>
              </w:rPr>
            </w:pPr>
            <w:r>
              <w:rPr>
                <w:b/>
                <w:sz w:val="24"/>
                <w:szCs w:val="24"/>
              </w:rPr>
              <w:t>TOTAL</w:t>
            </w:r>
          </w:p>
        </w:tc>
        <w:tc>
          <w:tcPr>
            <w:tcW w:w="2121" w:type="dxa"/>
            <w:vAlign w:val="center"/>
          </w:tcPr>
          <w:p w:rsidR="009652E5" w:rsidRDefault="00BF6189" w:rsidP="00E3654D">
            <w:pPr>
              <w:jc w:val="center"/>
              <w:rPr>
                <w:sz w:val="24"/>
                <w:szCs w:val="24"/>
              </w:rPr>
            </w:pPr>
            <w:r>
              <w:rPr>
                <w:sz w:val="24"/>
                <w:szCs w:val="24"/>
              </w:rPr>
              <w:t>359</w:t>
            </w:r>
          </w:p>
        </w:tc>
        <w:tc>
          <w:tcPr>
            <w:tcW w:w="2121" w:type="dxa"/>
            <w:vAlign w:val="center"/>
          </w:tcPr>
          <w:p w:rsidR="009652E5" w:rsidRDefault="00BF6189" w:rsidP="00E3654D">
            <w:pPr>
              <w:jc w:val="center"/>
              <w:rPr>
                <w:sz w:val="24"/>
                <w:szCs w:val="24"/>
              </w:rPr>
            </w:pPr>
            <w:r>
              <w:rPr>
                <w:sz w:val="24"/>
                <w:szCs w:val="24"/>
              </w:rPr>
              <w:t>387</w:t>
            </w:r>
          </w:p>
        </w:tc>
        <w:tc>
          <w:tcPr>
            <w:tcW w:w="2121" w:type="dxa"/>
            <w:vAlign w:val="center"/>
          </w:tcPr>
          <w:p w:rsidR="009652E5" w:rsidRDefault="00BF6189" w:rsidP="00E3654D">
            <w:pPr>
              <w:jc w:val="center"/>
              <w:rPr>
                <w:sz w:val="24"/>
                <w:szCs w:val="24"/>
              </w:rPr>
            </w:pPr>
            <w:r>
              <w:rPr>
                <w:sz w:val="24"/>
                <w:szCs w:val="24"/>
              </w:rPr>
              <w:t>351</w:t>
            </w:r>
          </w:p>
        </w:tc>
        <w:tc>
          <w:tcPr>
            <w:tcW w:w="2122" w:type="dxa"/>
            <w:vAlign w:val="center"/>
          </w:tcPr>
          <w:p w:rsidR="009652E5" w:rsidRDefault="00BF6189" w:rsidP="00E3654D">
            <w:pPr>
              <w:jc w:val="center"/>
              <w:rPr>
                <w:sz w:val="24"/>
                <w:szCs w:val="24"/>
              </w:rPr>
            </w:pPr>
            <w:r>
              <w:rPr>
                <w:sz w:val="24"/>
                <w:szCs w:val="24"/>
              </w:rPr>
              <w:t>345</w:t>
            </w:r>
          </w:p>
        </w:tc>
      </w:tr>
    </w:tbl>
    <w:p w:rsidR="00E3654D" w:rsidRDefault="00E3654D" w:rsidP="00BF6189">
      <w:pPr>
        <w:spacing w:after="0" w:line="240" w:lineRule="auto"/>
        <w:ind w:firstLine="709"/>
        <w:jc w:val="right"/>
      </w:pPr>
      <w:r>
        <w:t>Fonte: Deed/Inep/MEC</w:t>
      </w:r>
    </w:p>
    <w:p w:rsidR="00BF6189" w:rsidRDefault="00BF6189" w:rsidP="00BF6189">
      <w:pPr>
        <w:spacing w:after="0" w:line="240" w:lineRule="auto"/>
        <w:ind w:firstLine="709"/>
        <w:jc w:val="right"/>
        <w:rPr>
          <w:sz w:val="24"/>
          <w:szCs w:val="24"/>
        </w:rPr>
      </w:pPr>
      <w:r>
        <w:t>Fonte: Dados fornecidos pela EECC</w:t>
      </w:r>
    </w:p>
    <w:p w:rsidR="004174AE" w:rsidRDefault="004174AE" w:rsidP="00C04628">
      <w:pPr>
        <w:jc w:val="both"/>
        <w:rPr>
          <w:sz w:val="24"/>
          <w:szCs w:val="24"/>
        </w:rPr>
      </w:pPr>
    </w:p>
    <w:p w:rsidR="00C04628" w:rsidRPr="00B61E91" w:rsidRDefault="000514C9" w:rsidP="000514C9">
      <w:pPr>
        <w:pStyle w:val="Default"/>
        <w:rPr>
          <w:rFonts w:asciiTheme="minorHAnsi" w:hAnsiTheme="minorHAnsi"/>
          <w:b/>
          <w:bCs/>
          <w:sz w:val="28"/>
          <w:szCs w:val="28"/>
        </w:rPr>
      </w:pPr>
      <w:r w:rsidRPr="00B61E91">
        <w:rPr>
          <w:rFonts w:asciiTheme="minorHAnsi" w:hAnsiTheme="minorHAnsi"/>
          <w:b/>
          <w:bCs/>
          <w:sz w:val="28"/>
          <w:szCs w:val="28"/>
        </w:rPr>
        <w:t xml:space="preserve">III - </w:t>
      </w:r>
      <w:r w:rsidR="00C04628" w:rsidRPr="00B61E91">
        <w:rPr>
          <w:rFonts w:asciiTheme="minorHAnsi" w:hAnsiTheme="minorHAnsi"/>
          <w:b/>
          <w:bCs/>
          <w:sz w:val="28"/>
          <w:szCs w:val="28"/>
        </w:rPr>
        <w:t xml:space="preserve">Ensino Médio </w:t>
      </w:r>
    </w:p>
    <w:p w:rsidR="00253EE0" w:rsidRPr="00B61E91" w:rsidRDefault="00253EE0" w:rsidP="00253EE0">
      <w:pPr>
        <w:pStyle w:val="Default"/>
        <w:ind w:left="1080"/>
        <w:rPr>
          <w:sz w:val="28"/>
          <w:szCs w:val="28"/>
        </w:rPr>
      </w:pPr>
    </w:p>
    <w:p w:rsidR="00632C16" w:rsidRPr="00B61E91" w:rsidRDefault="00C04628" w:rsidP="000514C9">
      <w:pPr>
        <w:spacing w:after="0" w:line="240" w:lineRule="auto"/>
        <w:jc w:val="both"/>
        <w:rPr>
          <w:rFonts w:cs="Times New Roman"/>
          <w:b/>
          <w:bCs/>
          <w:noProof w:val="0"/>
          <w:color w:val="000000"/>
          <w:sz w:val="28"/>
          <w:szCs w:val="28"/>
        </w:rPr>
      </w:pPr>
      <w:r w:rsidRPr="00B61E91">
        <w:rPr>
          <w:rFonts w:cs="Times New Roman"/>
          <w:b/>
          <w:bCs/>
          <w:noProof w:val="0"/>
          <w:color w:val="000000"/>
          <w:sz w:val="28"/>
          <w:szCs w:val="28"/>
        </w:rPr>
        <w:t xml:space="preserve">Meta 03 - </w:t>
      </w:r>
      <w:r w:rsidR="00632C16" w:rsidRPr="00B61E91">
        <w:rPr>
          <w:rFonts w:cs="Times New Roman"/>
          <w:b/>
          <w:bCs/>
          <w:noProof w:val="0"/>
          <w:color w:val="000000"/>
          <w:sz w:val="28"/>
          <w:szCs w:val="28"/>
        </w:rPr>
        <w:t>Universalizar, até 2016, o atendimento escolar para toda a população de 15 (quinze) a 17 (dezessete) anos e elevar, até o final do período de vigência deste PME, a taxa líquida de matrículas no ensino médio para 85% (oitenta e cinco por cento).</w:t>
      </w:r>
    </w:p>
    <w:p w:rsidR="000514C9" w:rsidRPr="00B61E91" w:rsidRDefault="000514C9" w:rsidP="000514C9">
      <w:pPr>
        <w:spacing w:after="0" w:line="240" w:lineRule="auto"/>
        <w:jc w:val="both"/>
        <w:rPr>
          <w:b/>
          <w:bCs/>
          <w:sz w:val="28"/>
          <w:szCs w:val="28"/>
        </w:rPr>
      </w:pPr>
    </w:p>
    <w:p w:rsidR="00253EE0" w:rsidRPr="00B61E91" w:rsidRDefault="00253EE0" w:rsidP="000514C9">
      <w:pPr>
        <w:spacing w:after="0" w:line="240" w:lineRule="auto"/>
        <w:ind w:firstLine="708"/>
        <w:jc w:val="both"/>
        <w:rPr>
          <w:sz w:val="28"/>
          <w:szCs w:val="28"/>
        </w:rPr>
      </w:pPr>
      <w:r w:rsidRPr="00B61E91">
        <w:rPr>
          <w:sz w:val="28"/>
          <w:szCs w:val="28"/>
        </w:rPr>
        <w:t xml:space="preserve">A Meta 3 objetiva, além de universalizar o acesso à educação entre a população de 15 a 17 anos, garantir que, ao menos, 85% desses jovens estejam frequentando o ensino médio, que corresponde à etapa de ensino considerada adequada para essa faixa etária. De forma articulada, os dois objetivos da Meta consistem em universalizar o acesso à educação básica e induzir sua conclusão até os 17 anos de idade. </w:t>
      </w:r>
    </w:p>
    <w:p w:rsidR="00253EE0" w:rsidRPr="00B61E91" w:rsidRDefault="00253EE0" w:rsidP="000514C9">
      <w:pPr>
        <w:spacing w:after="0" w:line="240" w:lineRule="auto"/>
        <w:ind w:firstLine="708"/>
        <w:jc w:val="both"/>
        <w:rPr>
          <w:sz w:val="28"/>
          <w:szCs w:val="28"/>
        </w:rPr>
      </w:pPr>
      <w:r w:rsidRPr="00B61E91">
        <w:rPr>
          <w:sz w:val="28"/>
          <w:szCs w:val="28"/>
        </w:rPr>
        <w:t>A competência de atendimento deste nível de ensino é do Estado, conforme prevê Artigo 10 da Lei nº 9.394, de 20 de dezembro de 1996, Os estados incumbir-se-ão de: VI - assegurar o ensino fundamental e oferecer, com prioridade, o ensino médio a todos que o demandarem, respeitado o disposto no art. 38 desta Lei; Dessa forma, não há investimentos aplicados nem previstos nas estratégias pelo município em relação a essas estratégias.</w:t>
      </w:r>
    </w:p>
    <w:p w:rsidR="000514C9" w:rsidRDefault="000514C9" w:rsidP="000514C9">
      <w:pPr>
        <w:spacing w:after="0" w:line="240" w:lineRule="auto"/>
        <w:ind w:firstLine="708"/>
        <w:jc w:val="both"/>
        <w:rPr>
          <w:sz w:val="24"/>
          <w:szCs w:val="24"/>
        </w:rPr>
      </w:pPr>
    </w:p>
    <w:p w:rsidR="000514C9" w:rsidRDefault="000514C9" w:rsidP="000514C9">
      <w:pPr>
        <w:spacing w:after="0" w:line="240" w:lineRule="auto"/>
        <w:ind w:firstLine="708"/>
        <w:jc w:val="both"/>
        <w:rPr>
          <w:sz w:val="24"/>
          <w:szCs w:val="24"/>
        </w:rPr>
      </w:pPr>
    </w:p>
    <w:p w:rsidR="00851CEA" w:rsidRPr="000514C9" w:rsidRDefault="00851CEA" w:rsidP="000514C9">
      <w:pPr>
        <w:spacing w:after="0" w:line="240" w:lineRule="auto"/>
        <w:ind w:firstLine="708"/>
        <w:jc w:val="both"/>
        <w:rPr>
          <w:sz w:val="24"/>
          <w:szCs w:val="24"/>
        </w:rPr>
      </w:pPr>
    </w:p>
    <w:tbl>
      <w:tblPr>
        <w:tblW w:w="5000" w:type="pct"/>
        <w:tblCellMar>
          <w:left w:w="70" w:type="dxa"/>
          <w:right w:w="70" w:type="dxa"/>
        </w:tblCellMar>
        <w:tblLook w:val="04A0" w:firstRow="1" w:lastRow="0" w:firstColumn="1" w:lastColumn="0" w:noHBand="0" w:noVBand="1"/>
      </w:tblPr>
      <w:tblGrid>
        <w:gridCol w:w="1384"/>
        <w:gridCol w:w="587"/>
        <w:gridCol w:w="587"/>
        <w:gridCol w:w="601"/>
        <w:gridCol w:w="799"/>
        <w:gridCol w:w="799"/>
        <w:gridCol w:w="848"/>
        <w:gridCol w:w="679"/>
        <w:gridCol w:w="587"/>
        <w:gridCol w:w="587"/>
        <w:gridCol w:w="698"/>
        <w:gridCol w:w="632"/>
        <w:gridCol w:w="1081"/>
        <w:gridCol w:w="587"/>
      </w:tblGrid>
      <w:tr w:rsidR="00510BDF" w:rsidRPr="00B04B78" w:rsidTr="00510BDF">
        <w:trPr>
          <w:trHeight w:val="300"/>
        </w:trPr>
        <w:tc>
          <w:tcPr>
            <w:tcW w:w="652" w:type="pct"/>
            <w:vMerge w:val="restart"/>
            <w:tcBorders>
              <w:top w:val="single" w:sz="4" w:space="0" w:color="auto"/>
              <w:left w:val="single" w:sz="4" w:space="0" w:color="auto"/>
              <w:right w:val="single" w:sz="4" w:space="0" w:color="auto"/>
            </w:tcBorders>
            <w:shd w:val="clear" w:color="D8D8D8" w:fill="D8D8D8"/>
            <w:vAlign w:val="center"/>
            <w:hideMark/>
          </w:tcPr>
          <w:p w:rsidR="00510BDF" w:rsidRPr="00B04B78" w:rsidRDefault="00510BDF" w:rsidP="00892A40">
            <w:pPr>
              <w:spacing w:after="0" w:line="240" w:lineRule="auto"/>
              <w:jc w:val="center"/>
              <w:rPr>
                <w:rFonts w:eastAsia="Times New Roman"/>
                <w:b/>
                <w:bCs/>
              </w:rPr>
            </w:pPr>
            <w:r w:rsidRPr="00B04B78">
              <w:rPr>
                <w:rFonts w:eastAsia="Times New Roman"/>
                <w:b/>
                <w:bCs/>
              </w:rPr>
              <w:t>Prazo</w:t>
            </w:r>
          </w:p>
          <w:p w:rsidR="00510BDF" w:rsidRPr="00B04B78" w:rsidRDefault="00510BDF" w:rsidP="00892A40">
            <w:pPr>
              <w:spacing w:after="0" w:line="240" w:lineRule="auto"/>
              <w:jc w:val="center"/>
              <w:rPr>
                <w:rFonts w:eastAsia="Times New Roman"/>
                <w:i/>
                <w:iCs/>
              </w:rPr>
            </w:pPr>
            <w:r w:rsidRPr="00B04B78">
              <w:rPr>
                <w:rFonts w:eastAsia="Times New Roman"/>
                <w:i/>
                <w:iCs/>
              </w:rPr>
              <w:t>Até o final da vigência</w:t>
            </w:r>
          </w:p>
          <w:p w:rsidR="00510BDF" w:rsidRPr="00B04B78" w:rsidRDefault="00510BDF" w:rsidP="00892A40">
            <w:pPr>
              <w:spacing w:after="0" w:line="240" w:lineRule="auto"/>
              <w:jc w:val="center"/>
              <w:rPr>
                <w:rFonts w:eastAsia="Times New Roman"/>
                <w:b/>
                <w:bCs/>
              </w:rPr>
            </w:pPr>
            <w:r w:rsidRPr="00B04B78">
              <w:rPr>
                <w:rFonts w:eastAsia="Times New Roman"/>
                <w:i/>
                <w:iCs/>
              </w:rPr>
              <w:t> </w:t>
            </w:r>
          </w:p>
        </w:tc>
        <w:tc>
          <w:tcPr>
            <w:tcW w:w="4348" w:type="pct"/>
            <w:gridSpan w:val="13"/>
            <w:tcBorders>
              <w:top w:val="single" w:sz="4" w:space="0" w:color="auto"/>
              <w:left w:val="nil"/>
              <w:bottom w:val="single" w:sz="4" w:space="0" w:color="auto"/>
              <w:right w:val="single" w:sz="4" w:space="0" w:color="auto"/>
            </w:tcBorders>
            <w:shd w:val="clear" w:color="D8D8D8" w:fill="D8D8D8"/>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Observações</w:t>
            </w:r>
          </w:p>
        </w:tc>
      </w:tr>
      <w:tr w:rsidR="00510BDF" w:rsidRPr="00B04B78" w:rsidTr="000514C9">
        <w:trPr>
          <w:trHeight w:val="1203"/>
        </w:trPr>
        <w:tc>
          <w:tcPr>
            <w:tcW w:w="652" w:type="pct"/>
            <w:vMerge/>
            <w:tcBorders>
              <w:left w:val="single" w:sz="4" w:space="0" w:color="auto"/>
              <w:bottom w:val="single" w:sz="4" w:space="0" w:color="auto"/>
              <w:right w:val="single" w:sz="4" w:space="0" w:color="auto"/>
            </w:tcBorders>
            <w:vAlign w:val="center"/>
            <w:hideMark/>
          </w:tcPr>
          <w:p w:rsidR="00510BDF" w:rsidRPr="00B04B78" w:rsidRDefault="00510BDF" w:rsidP="00892A40">
            <w:pPr>
              <w:spacing w:after="0" w:line="240" w:lineRule="auto"/>
              <w:jc w:val="center"/>
              <w:rPr>
                <w:rFonts w:eastAsia="Times New Roman"/>
                <w:i/>
                <w:iCs/>
              </w:rPr>
            </w:pPr>
          </w:p>
        </w:tc>
        <w:tc>
          <w:tcPr>
            <w:tcW w:w="434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rPr>
                <w:rFonts w:eastAsia="Times New Roman"/>
                <w:color w:val="000000"/>
              </w:rPr>
            </w:pPr>
            <w:r w:rsidRPr="00B04B78">
              <w:rPr>
                <w:rFonts w:eastAsia="Times New Roman"/>
                <w:color w:val="000000"/>
              </w:rPr>
              <w:t>A demanda populacional do município para a etapa Ensino Médio é atendida pela Escola Estadual Cisipho Campos, com a contribuição e parceria do Departamento Municipal de Educação e a Secretaria Estadual de Educação de Minas Gerais com o compromisso com a aprendizagem, a alimentação escolar e o transporte escolar.</w:t>
            </w:r>
          </w:p>
        </w:tc>
      </w:tr>
      <w:tr w:rsidR="00510BDF" w:rsidRPr="00B04B78" w:rsidTr="000514C9">
        <w:trPr>
          <w:trHeight w:val="412"/>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INDICADOR 3A</w:t>
            </w:r>
          </w:p>
        </w:tc>
        <w:tc>
          <w:tcPr>
            <w:tcW w:w="2913" w:type="pct"/>
            <w:gridSpan w:val="9"/>
            <w:tcBorders>
              <w:top w:val="single" w:sz="4" w:space="0" w:color="auto"/>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Percentual da população de 15 a 17 anos que frequenta a escola.</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right"/>
              <w:rPr>
                <w:rFonts w:eastAsia="Times New Roman"/>
                <w:color w:val="000000"/>
              </w:rPr>
            </w:pPr>
            <w:r w:rsidRPr="00B04B78">
              <w:rPr>
                <w:rFonts w:eastAsia="Times New Roman"/>
                <w:color w:val="000000"/>
              </w:rPr>
              <w:t>Prazo:</w:t>
            </w:r>
          </w:p>
        </w:tc>
        <w:tc>
          <w:tcPr>
            <w:tcW w:w="318" w:type="pct"/>
            <w:tcBorders>
              <w:top w:val="single" w:sz="4" w:space="0" w:color="auto"/>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right"/>
              <w:rPr>
                <w:rFonts w:eastAsia="Times New Roman"/>
                <w:color w:val="000000"/>
              </w:rPr>
            </w:pPr>
            <w:r w:rsidRPr="00B04B78">
              <w:rPr>
                <w:rFonts w:eastAsia="Times New Roman"/>
                <w:color w:val="000000"/>
              </w:rPr>
              <w:t>Alcançou indicador?</w:t>
            </w:r>
          </w:p>
        </w:tc>
        <w:tc>
          <w:tcPr>
            <w:tcW w:w="277" w:type="pct"/>
            <w:tcBorders>
              <w:top w:val="single" w:sz="4" w:space="0" w:color="auto"/>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Pr>
                <w:rFonts w:eastAsia="Times New Roman"/>
                <w:b/>
                <w:bCs/>
                <w:color w:val="000000"/>
              </w:rPr>
              <w:t>não</w:t>
            </w:r>
          </w:p>
        </w:tc>
      </w:tr>
      <w:tr w:rsidR="00510BDF" w:rsidRPr="00B04B78" w:rsidTr="00510BDF">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510BDF" w:rsidRPr="00B04B78" w:rsidRDefault="00510BDF" w:rsidP="00892A4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2015</w:t>
            </w:r>
          </w:p>
        </w:tc>
        <w:tc>
          <w:tcPr>
            <w:tcW w:w="305"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2018</w:t>
            </w:r>
          </w:p>
        </w:tc>
        <w:tc>
          <w:tcPr>
            <w:tcW w:w="405"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2019</w:t>
            </w:r>
          </w:p>
        </w:tc>
        <w:tc>
          <w:tcPr>
            <w:tcW w:w="342"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2020</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2021</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2023</w:t>
            </w:r>
          </w:p>
        </w:tc>
        <w:tc>
          <w:tcPr>
            <w:tcW w:w="318"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2025</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2026</w:t>
            </w:r>
          </w:p>
        </w:tc>
      </w:tr>
      <w:tr w:rsidR="00510BDF" w:rsidRPr="00B04B78" w:rsidTr="00510BDF">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BDF" w:rsidRPr="00B04B78" w:rsidRDefault="00510BDF" w:rsidP="00892A40">
            <w:pPr>
              <w:spacing w:after="0" w:line="240" w:lineRule="auto"/>
              <w:rPr>
                <w:rFonts w:eastAsia="Times New Roman"/>
                <w:color w:val="000000"/>
              </w:rPr>
            </w:pPr>
            <w:r w:rsidRPr="00B04B78">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4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100%</w:t>
            </w:r>
          </w:p>
        </w:tc>
        <w:tc>
          <w:tcPr>
            <w:tcW w:w="510"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r>
      <w:tr w:rsidR="00510BDF" w:rsidRPr="00B04B78" w:rsidTr="00510BDF">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0BDF" w:rsidRPr="000514C9" w:rsidRDefault="00510BDF" w:rsidP="00892A40">
            <w:pPr>
              <w:spacing w:after="0" w:line="240" w:lineRule="auto"/>
              <w:rPr>
                <w:rFonts w:eastAsia="Times New Roman"/>
                <w:color w:val="000000"/>
                <w:sz w:val="20"/>
              </w:rPr>
            </w:pPr>
            <w:r w:rsidRPr="000514C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93,10%</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4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r>
      <w:tr w:rsidR="00510BDF" w:rsidRPr="00B04B78" w:rsidTr="00510BDF">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0BDF" w:rsidRPr="000514C9" w:rsidRDefault="00510BDF" w:rsidP="00892A40">
            <w:pPr>
              <w:spacing w:after="0" w:line="240" w:lineRule="auto"/>
              <w:rPr>
                <w:rFonts w:eastAsia="Times New Roman"/>
                <w:color w:val="000000"/>
                <w:sz w:val="20"/>
              </w:rPr>
            </w:pPr>
            <w:r w:rsidRPr="000514C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93,10%</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96,80%</w:t>
            </w:r>
          </w:p>
        </w:tc>
        <w:tc>
          <w:tcPr>
            <w:tcW w:w="4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r>
              <w:rPr>
                <w:rFonts w:eastAsia="Times New Roman"/>
                <w:i/>
                <w:iCs/>
                <w:color w:val="000000"/>
              </w:rPr>
              <w:t>100%</w:t>
            </w:r>
          </w:p>
        </w:tc>
        <w:tc>
          <w:tcPr>
            <w:tcW w:w="342"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r>
      <w:tr w:rsidR="00510BDF" w:rsidRPr="00B04B78" w:rsidTr="00510BDF">
        <w:trPr>
          <w:trHeight w:val="561"/>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INDICADOR 3B</w:t>
            </w:r>
          </w:p>
        </w:tc>
        <w:tc>
          <w:tcPr>
            <w:tcW w:w="2913" w:type="pct"/>
            <w:gridSpan w:val="9"/>
            <w:tcBorders>
              <w:top w:val="single" w:sz="4" w:space="0" w:color="auto"/>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Percentual da população de 15 a 17 anos que frequenta o Ensino Médio ou possui Educação Básica completa.</w:t>
            </w:r>
          </w:p>
        </w:tc>
        <w:tc>
          <w:tcPr>
            <w:tcW w:w="329"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right"/>
              <w:rPr>
                <w:rFonts w:eastAsia="Times New Roman"/>
                <w:color w:val="000000"/>
              </w:rPr>
            </w:pPr>
            <w:r w:rsidRPr="00B04B78">
              <w:rPr>
                <w:rFonts w:eastAsia="Times New Roman"/>
                <w:color w:val="000000"/>
              </w:rPr>
              <w:t>Prazo:</w:t>
            </w:r>
          </w:p>
        </w:tc>
        <w:tc>
          <w:tcPr>
            <w:tcW w:w="318"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right"/>
              <w:rPr>
                <w:rFonts w:eastAsia="Times New Roman"/>
                <w:color w:val="000000"/>
              </w:rPr>
            </w:pPr>
            <w:r w:rsidRPr="00B04B78">
              <w:rPr>
                <w:rFonts w:eastAsia="Times New Roman"/>
                <w:color w:val="000000"/>
              </w:rPr>
              <w:t>Alcançou indicador?</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Pr>
                <w:rFonts w:eastAsia="Times New Roman"/>
                <w:b/>
                <w:bCs/>
                <w:color w:val="000000"/>
              </w:rPr>
              <w:t>não</w:t>
            </w:r>
          </w:p>
        </w:tc>
      </w:tr>
      <w:tr w:rsidR="00510BDF" w:rsidRPr="00B04B78" w:rsidTr="00510BDF">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510BDF" w:rsidRPr="00B04B78" w:rsidRDefault="00510BDF" w:rsidP="00892A4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2015</w:t>
            </w:r>
          </w:p>
        </w:tc>
        <w:tc>
          <w:tcPr>
            <w:tcW w:w="305"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2018</w:t>
            </w:r>
          </w:p>
        </w:tc>
        <w:tc>
          <w:tcPr>
            <w:tcW w:w="405"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2019</w:t>
            </w:r>
          </w:p>
        </w:tc>
        <w:tc>
          <w:tcPr>
            <w:tcW w:w="342"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2020</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2021</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2023</w:t>
            </w:r>
          </w:p>
        </w:tc>
        <w:tc>
          <w:tcPr>
            <w:tcW w:w="318"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2025</w:t>
            </w:r>
          </w:p>
        </w:tc>
        <w:tc>
          <w:tcPr>
            <w:tcW w:w="277" w:type="pct"/>
            <w:tcBorders>
              <w:top w:val="nil"/>
              <w:left w:val="nil"/>
              <w:bottom w:val="single" w:sz="4" w:space="0" w:color="auto"/>
              <w:right w:val="single" w:sz="4" w:space="0" w:color="auto"/>
            </w:tcBorders>
            <w:shd w:val="clear" w:color="EFEFEF" w:fill="EFEFEF"/>
            <w:vAlign w:val="center"/>
            <w:hideMark/>
          </w:tcPr>
          <w:p w:rsidR="00510BDF" w:rsidRPr="00B04B78" w:rsidRDefault="00510BDF" w:rsidP="00892A40">
            <w:pPr>
              <w:spacing w:after="0" w:line="240" w:lineRule="auto"/>
              <w:jc w:val="center"/>
              <w:rPr>
                <w:rFonts w:eastAsia="Times New Roman"/>
                <w:b/>
                <w:bCs/>
                <w:color w:val="000000"/>
              </w:rPr>
            </w:pPr>
            <w:r w:rsidRPr="00B04B78">
              <w:rPr>
                <w:rFonts w:eastAsia="Times New Roman"/>
                <w:b/>
                <w:bCs/>
                <w:color w:val="000000"/>
              </w:rPr>
              <w:t>2026</w:t>
            </w:r>
          </w:p>
        </w:tc>
      </w:tr>
      <w:tr w:rsidR="00510BDF" w:rsidRPr="00B04B78" w:rsidTr="00510BDF">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BDF" w:rsidRPr="00B04B78" w:rsidRDefault="00510BDF" w:rsidP="00892A40">
            <w:pPr>
              <w:spacing w:after="0" w:line="240" w:lineRule="auto"/>
              <w:rPr>
                <w:rFonts w:eastAsia="Times New Roman"/>
                <w:color w:val="000000"/>
              </w:rPr>
            </w:pPr>
            <w:r w:rsidRPr="00B04B78">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4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85%</w:t>
            </w:r>
          </w:p>
        </w:tc>
        <w:tc>
          <w:tcPr>
            <w:tcW w:w="510"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r>
      <w:tr w:rsidR="00510BDF" w:rsidRPr="00B04B78" w:rsidTr="00510BDF">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0BDF" w:rsidRPr="000514C9" w:rsidRDefault="00510BDF" w:rsidP="00892A40">
            <w:pPr>
              <w:spacing w:after="0" w:line="240" w:lineRule="auto"/>
              <w:rPr>
                <w:rFonts w:eastAsia="Times New Roman"/>
                <w:color w:val="000000"/>
                <w:sz w:val="20"/>
              </w:rPr>
            </w:pPr>
            <w:r w:rsidRPr="000514C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65,10%</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4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bottom"/>
            <w:hideMark/>
          </w:tcPr>
          <w:p w:rsidR="00510BDF" w:rsidRPr="00B04B78" w:rsidRDefault="00510BDF" w:rsidP="00892A40">
            <w:pPr>
              <w:spacing w:after="0" w:line="240" w:lineRule="auto"/>
              <w:jc w:val="center"/>
              <w:rPr>
                <w:rFonts w:eastAsia="Times New Roman"/>
                <w:color w:val="000000"/>
              </w:rPr>
            </w:pPr>
            <w:r w:rsidRPr="00B04B78">
              <w:rPr>
                <w:rFonts w:eastAsia="Times New Roman"/>
                <w:color w:val="000000"/>
              </w:rPr>
              <w:t> </w:t>
            </w:r>
          </w:p>
        </w:tc>
      </w:tr>
      <w:tr w:rsidR="00510BDF" w:rsidRPr="00B04B78" w:rsidTr="00510BDF">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0BDF" w:rsidRPr="000514C9" w:rsidRDefault="00510BDF" w:rsidP="00892A40">
            <w:pPr>
              <w:spacing w:after="0" w:line="240" w:lineRule="auto"/>
              <w:rPr>
                <w:rFonts w:eastAsia="Times New Roman"/>
                <w:color w:val="000000"/>
                <w:sz w:val="20"/>
              </w:rPr>
            </w:pPr>
            <w:r w:rsidRPr="000514C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65,10%</w:t>
            </w:r>
          </w:p>
        </w:tc>
        <w:tc>
          <w:tcPr>
            <w:tcW w:w="3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54,22%</w:t>
            </w:r>
          </w:p>
        </w:tc>
        <w:tc>
          <w:tcPr>
            <w:tcW w:w="405"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r>
              <w:rPr>
                <w:rFonts w:eastAsia="Times New Roman"/>
                <w:i/>
                <w:iCs/>
                <w:color w:val="000000"/>
              </w:rPr>
              <w:t>67,71%</w:t>
            </w:r>
          </w:p>
        </w:tc>
        <w:tc>
          <w:tcPr>
            <w:tcW w:w="342"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510BDF" w:rsidRPr="00B04B78" w:rsidRDefault="00510BDF" w:rsidP="00892A40">
            <w:pPr>
              <w:spacing w:after="0" w:line="240" w:lineRule="auto"/>
              <w:jc w:val="center"/>
              <w:rPr>
                <w:rFonts w:eastAsia="Times New Roman"/>
                <w:i/>
                <w:iCs/>
                <w:color w:val="000000"/>
              </w:rPr>
            </w:pPr>
            <w:r w:rsidRPr="00B04B78">
              <w:rPr>
                <w:rFonts w:eastAsia="Times New Roman"/>
                <w:i/>
                <w:iCs/>
                <w:color w:val="000000"/>
              </w:rPr>
              <w:t> </w:t>
            </w:r>
          </w:p>
        </w:tc>
      </w:tr>
    </w:tbl>
    <w:p w:rsidR="00510BDF" w:rsidRDefault="00510BDF" w:rsidP="00510BDF">
      <w:pPr>
        <w:ind w:firstLine="708"/>
        <w:jc w:val="both"/>
        <w:rPr>
          <w:sz w:val="24"/>
          <w:szCs w:val="24"/>
        </w:rPr>
      </w:pPr>
    </w:p>
    <w:p w:rsidR="00D443F2" w:rsidRPr="00B61E91" w:rsidRDefault="00253EE0" w:rsidP="00510BDF">
      <w:pPr>
        <w:ind w:firstLine="708"/>
        <w:jc w:val="both"/>
        <w:rPr>
          <w:sz w:val="28"/>
          <w:szCs w:val="24"/>
        </w:rPr>
      </w:pPr>
      <w:r w:rsidRPr="00B61E91">
        <w:rPr>
          <w:sz w:val="28"/>
          <w:szCs w:val="24"/>
        </w:rPr>
        <w:t xml:space="preserve">Não é possível constatar se houve evolução nos indicadores 3A e 3B, pois o último Censo Populacional do IBGE é de 2010 e não foi realizado outro para fazer comparativo. O que podemos observar, quanto aos dados, é que apontam para um aumento da população de 15 a 17 anos que frequenta a escola, </w:t>
      </w:r>
      <w:r w:rsidR="00D443F2" w:rsidRPr="00B61E91">
        <w:rPr>
          <w:sz w:val="28"/>
          <w:szCs w:val="24"/>
        </w:rPr>
        <w:t>do ano de 2018 para 2019</w:t>
      </w:r>
      <w:r w:rsidRPr="00B61E91">
        <w:rPr>
          <w:sz w:val="28"/>
          <w:szCs w:val="24"/>
        </w:rPr>
        <w:t xml:space="preserve">. O atendimento do ensino médio, no </w:t>
      </w:r>
      <w:r w:rsidR="00D443F2" w:rsidRPr="00B61E91">
        <w:rPr>
          <w:sz w:val="28"/>
          <w:szCs w:val="24"/>
        </w:rPr>
        <w:t>município</w:t>
      </w:r>
      <w:r w:rsidRPr="00B61E91">
        <w:rPr>
          <w:sz w:val="28"/>
          <w:szCs w:val="24"/>
        </w:rPr>
        <w:t xml:space="preserve">, , </w:t>
      </w:r>
      <w:r w:rsidR="00D443F2" w:rsidRPr="00B61E91">
        <w:rPr>
          <w:sz w:val="28"/>
          <w:szCs w:val="24"/>
        </w:rPr>
        <w:t>é ofertado totalmente na Rede Estadual de Ensino, com a contribuição e parceria do Departamento</w:t>
      </w:r>
      <w:r w:rsidR="006B7B74" w:rsidRPr="00B61E91">
        <w:rPr>
          <w:sz w:val="28"/>
          <w:szCs w:val="24"/>
        </w:rPr>
        <w:t xml:space="preserve"> Municipal</w:t>
      </w:r>
      <w:r w:rsidR="00D443F2" w:rsidRPr="00B61E91">
        <w:rPr>
          <w:sz w:val="28"/>
          <w:szCs w:val="24"/>
        </w:rPr>
        <w:t xml:space="preserve"> de Educação e a Secretaria de </w:t>
      </w:r>
      <w:r w:rsidR="00737DFD" w:rsidRPr="00B61E91">
        <w:rPr>
          <w:sz w:val="28"/>
          <w:szCs w:val="24"/>
        </w:rPr>
        <w:t>Estado de Educação</w:t>
      </w:r>
      <w:r w:rsidR="00D443F2" w:rsidRPr="00B61E91">
        <w:rPr>
          <w:sz w:val="28"/>
          <w:szCs w:val="24"/>
        </w:rPr>
        <w:t xml:space="preserve"> com o compromisso </w:t>
      </w:r>
      <w:r w:rsidR="00737DFD" w:rsidRPr="00B61E91">
        <w:rPr>
          <w:sz w:val="28"/>
          <w:szCs w:val="24"/>
        </w:rPr>
        <w:t>com a aprendizagem, alimentação e</w:t>
      </w:r>
      <w:r w:rsidR="00D443F2" w:rsidRPr="00B61E91">
        <w:rPr>
          <w:sz w:val="28"/>
          <w:szCs w:val="24"/>
        </w:rPr>
        <w:t>scolar e transporte escolar.</w:t>
      </w:r>
    </w:p>
    <w:p w:rsidR="00737DFD" w:rsidRDefault="00737DFD" w:rsidP="00737DFD">
      <w:pPr>
        <w:ind w:firstLine="708"/>
        <w:jc w:val="center"/>
        <w:rPr>
          <w:b/>
          <w:sz w:val="24"/>
          <w:szCs w:val="24"/>
        </w:rPr>
      </w:pPr>
    </w:p>
    <w:p w:rsidR="00737DFD" w:rsidRPr="00B61E91" w:rsidRDefault="00737DFD" w:rsidP="00737DFD">
      <w:pPr>
        <w:ind w:firstLine="708"/>
        <w:jc w:val="center"/>
        <w:rPr>
          <w:rFonts w:cs="Times New Roman"/>
          <w:b/>
          <w:bCs/>
          <w:noProof w:val="0"/>
          <w:color w:val="000000"/>
          <w:sz w:val="32"/>
          <w:szCs w:val="24"/>
        </w:rPr>
      </w:pPr>
      <w:r w:rsidRPr="00B61E91">
        <w:rPr>
          <w:rFonts w:cs="Times New Roman"/>
          <w:b/>
          <w:bCs/>
          <w:noProof w:val="0"/>
          <w:color w:val="000000"/>
          <w:sz w:val="32"/>
          <w:szCs w:val="24"/>
        </w:rPr>
        <w:t>TABELA COM DADOS DE MATRÍCULAS DO ENSINO MÉDIO</w:t>
      </w:r>
    </w:p>
    <w:tbl>
      <w:tblPr>
        <w:tblStyle w:val="Tabelacomgrade"/>
        <w:tblW w:w="0" w:type="auto"/>
        <w:jc w:val="center"/>
        <w:tblLook w:val="04A0" w:firstRow="1" w:lastRow="0" w:firstColumn="1" w:lastColumn="0" w:noHBand="0" w:noVBand="1"/>
      </w:tblPr>
      <w:tblGrid>
        <w:gridCol w:w="2121"/>
        <w:gridCol w:w="2121"/>
        <w:gridCol w:w="2121"/>
        <w:gridCol w:w="2122"/>
      </w:tblGrid>
      <w:tr w:rsidR="00737DFD" w:rsidTr="00737DFD">
        <w:trPr>
          <w:jc w:val="center"/>
        </w:trPr>
        <w:tc>
          <w:tcPr>
            <w:tcW w:w="2121" w:type="dxa"/>
          </w:tcPr>
          <w:p w:rsidR="00737DFD" w:rsidRPr="00E3654D" w:rsidRDefault="00737DFD" w:rsidP="00892A40">
            <w:pPr>
              <w:jc w:val="center"/>
              <w:rPr>
                <w:b/>
                <w:sz w:val="24"/>
                <w:szCs w:val="24"/>
              </w:rPr>
            </w:pPr>
            <w:r w:rsidRPr="00E3654D">
              <w:rPr>
                <w:b/>
                <w:sz w:val="24"/>
                <w:szCs w:val="24"/>
              </w:rPr>
              <w:t>2016</w:t>
            </w:r>
          </w:p>
        </w:tc>
        <w:tc>
          <w:tcPr>
            <w:tcW w:w="2121" w:type="dxa"/>
          </w:tcPr>
          <w:p w:rsidR="00737DFD" w:rsidRPr="00E3654D" w:rsidRDefault="00737DFD" w:rsidP="00892A40">
            <w:pPr>
              <w:jc w:val="center"/>
              <w:rPr>
                <w:b/>
                <w:sz w:val="24"/>
                <w:szCs w:val="24"/>
              </w:rPr>
            </w:pPr>
            <w:r w:rsidRPr="00E3654D">
              <w:rPr>
                <w:b/>
                <w:sz w:val="24"/>
                <w:szCs w:val="24"/>
              </w:rPr>
              <w:t>2017</w:t>
            </w:r>
          </w:p>
        </w:tc>
        <w:tc>
          <w:tcPr>
            <w:tcW w:w="2121" w:type="dxa"/>
          </w:tcPr>
          <w:p w:rsidR="00737DFD" w:rsidRPr="00E3654D" w:rsidRDefault="00737DFD" w:rsidP="00892A40">
            <w:pPr>
              <w:jc w:val="center"/>
              <w:rPr>
                <w:b/>
                <w:sz w:val="24"/>
                <w:szCs w:val="24"/>
              </w:rPr>
            </w:pPr>
            <w:r w:rsidRPr="00E3654D">
              <w:rPr>
                <w:b/>
                <w:sz w:val="24"/>
                <w:szCs w:val="24"/>
              </w:rPr>
              <w:t>2018</w:t>
            </w:r>
          </w:p>
        </w:tc>
        <w:tc>
          <w:tcPr>
            <w:tcW w:w="2122" w:type="dxa"/>
          </w:tcPr>
          <w:p w:rsidR="00737DFD" w:rsidRPr="00E3654D" w:rsidRDefault="00737DFD" w:rsidP="00892A40">
            <w:pPr>
              <w:jc w:val="center"/>
              <w:rPr>
                <w:b/>
                <w:sz w:val="24"/>
                <w:szCs w:val="24"/>
              </w:rPr>
            </w:pPr>
            <w:r w:rsidRPr="00E3654D">
              <w:rPr>
                <w:b/>
                <w:sz w:val="24"/>
                <w:szCs w:val="24"/>
              </w:rPr>
              <w:t>2019</w:t>
            </w:r>
          </w:p>
        </w:tc>
      </w:tr>
      <w:tr w:rsidR="00737DFD" w:rsidTr="00737DFD">
        <w:trPr>
          <w:jc w:val="center"/>
        </w:trPr>
        <w:tc>
          <w:tcPr>
            <w:tcW w:w="2121" w:type="dxa"/>
            <w:vAlign w:val="center"/>
          </w:tcPr>
          <w:p w:rsidR="00737DFD" w:rsidRDefault="00BF6189" w:rsidP="00892A40">
            <w:pPr>
              <w:jc w:val="center"/>
              <w:rPr>
                <w:sz w:val="24"/>
                <w:szCs w:val="24"/>
              </w:rPr>
            </w:pPr>
            <w:r>
              <w:rPr>
                <w:sz w:val="24"/>
                <w:szCs w:val="24"/>
              </w:rPr>
              <w:t>124</w:t>
            </w:r>
          </w:p>
        </w:tc>
        <w:tc>
          <w:tcPr>
            <w:tcW w:w="2121" w:type="dxa"/>
            <w:vAlign w:val="center"/>
          </w:tcPr>
          <w:p w:rsidR="00737DFD" w:rsidRDefault="00BF6189" w:rsidP="00892A40">
            <w:pPr>
              <w:jc w:val="center"/>
              <w:rPr>
                <w:sz w:val="24"/>
                <w:szCs w:val="24"/>
              </w:rPr>
            </w:pPr>
            <w:r>
              <w:rPr>
                <w:sz w:val="24"/>
                <w:szCs w:val="24"/>
              </w:rPr>
              <w:t>141</w:t>
            </w:r>
          </w:p>
        </w:tc>
        <w:tc>
          <w:tcPr>
            <w:tcW w:w="2121" w:type="dxa"/>
            <w:vAlign w:val="center"/>
          </w:tcPr>
          <w:p w:rsidR="00737DFD" w:rsidRDefault="00BF6189" w:rsidP="00892A40">
            <w:pPr>
              <w:jc w:val="center"/>
              <w:rPr>
                <w:sz w:val="24"/>
                <w:szCs w:val="24"/>
              </w:rPr>
            </w:pPr>
            <w:r>
              <w:rPr>
                <w:sz w:val="24"/>
                <w:szCs w:val="24"/>
              </w:rPr>
              <w:t>146</w:t>
            </w:r>
          </w:p>
        </w:tc>
        <w:tc>
          <w:tcPr>
            <w:tcW w:w="2122" w:type="dxa"/>
            <w:vAlign w:val="center"/>
          </w:tcPr>
          <w:p w:rsidR="00737DFD" w:rsidRDefault="00BF6189" w:rsidP="00892A40">
            <w:pPr>
              <w:jc w:val="center"/>
              <w:rPr>
                <w:sz w:val="24"/>
                <w:szCs w:val="24"/>
              </w:rPr>
            </w:pPr>
            <w:r>
              <w:rPr>
                <w:sz w:val="24"/>
                <w:szCs w:val="24"/>
              </w:rPr>
              <w:t>140</w:t>
            </w:r>
          </w:p>
        </w:tc>
      </w:tr>
    </w:tbl>
    <w:p w:rsidR="00737DFD" w:rsidRDefault="00737DFD" w:rsidP="00253EE0">
      <w:pPr>
        <w:jc w:val="both"/>
        <w:rPr>
          <w:sz w:val="24"/>
          <w:szCs w:val="24"/>
        </w:rPr>
      </w:pPr>
    </w:p>
    <w:p w:rsidR="00765DBB" w:rsidRDefault="00765DBB" w:rsidP="00B563F7">
      <w:pPr>
        <w:pStyle w:val="Default"/>
        <w:rPr>
          <w:rFonts w:asciiTheme="minorHAnsi" w:hAnsiTheme="minorHAnsi"/>
          <w:b/>
          <w:bCs/>
          <w:sz w:val="28"/>
          <w:szCs w:val="28"/>
        </w:rPr>
      </w:pPr>
    </w:p>
    <w:p w:rsidR="00CD642E" w:rsidRDefault="00CD642E" w:rsidP="00B563F7">
      <w:pPr>
        <w:pStyle w:val="Default"/>
        <w:rPr>
          <w:rFonts w:asciiTheme="minorHAnsi" w:hAnsiTheme="minorHAnsi"/>
          <w:b/>
          <w:bCs/>
          <w:sz w:val="28"/>
          <w:szCs w:val="28"/>
        </w:rPr>
      </w:pPr>
    </w:p>
    <w:p w:rsidR="00851CEA" w:rsidRDefault="00851CEA" w:rsidP="00B563F7">
      <w:pPr>
        <w:pStyle w:val="Default"/>
        <w:rPr>
          <w:rFonts w:asciiTheme="minorHAnsi" w:hAnsiTheme="minorHAnsi"/>
          <w:b/>
          <w:bCs/>
          <w:sz w:val="28"/>
          <w:szCs w:val="28"/>
        </w:rPr>
      </w:pPr>
    </w:p>
    <w:p w:rsidR="00D443F2" w:rsidRDefault="00B563F7" w:rsidP="00B563F7">
      <w:pPr>
        <w:pStyle w:val="Default"/>
        <w:rPr>
          <w:rFonts w:asciiTheme="minorHAnsi" w:hAnsiTheme="minorHAnsi"/>
          <w:b/>
          <w:bCs/>
          <w:sz w:val="28"/>
          <w:szCs w:val="28"/>
        </w:rPr>
      </w:pPr>
      <w:r w:rsidRPr="00B61E91">
        <w:rPr>
          <w:rFonts w:asciiTheme="minorHAnsi" w:hAnsiTheme="minorHAnsi"/>
          <w:b/>
          <w:bCs/>
          <w:sz w:val="28"/>
          <w:szCs w:val="28"/>
        </w:rPr>
        <w:t xml:space="preserve">IV - </w:t>
      </w:r>
      <w:r w:rsidR="00D443F2" w:rsidRPr="00B61E91">
        <w:rPr>
          <w:rFonts w:asciiTheme="minorHAnsi" w:hAnsiTheme="minorHAnsi"/>
          <w:b/>
          <w:bCs/>
          <w:sz w:val="28"/>
          <w:szCs w:val="28"/>
        </w:rPr>
        <w:t xml:space="preserve">Educação Especial </w:t>
      </w:r>
    </w:p>
    <w:p w:rsidR="00A53B9C" w:rsidRPr="00B61E91" w:rsidRDefault="00A53B9C" w:rsidP="00B563F7">
      <w:pPr>
        <w:pStyle w:val="Default"/>
        <w:rPr>
          <w:rFonts w:asciiTheme="minorHAnsi" w:hAnsiTheme="minorHAnsi"/>
          <w:b/>
          <w:bCs/>
          <w:sz w:val="28"/>
          <w:szCs w:val="28"/>
        </w:rPr>
      </w:pPr>
    </w:p>
    <w:p w:rsidR="000514C9" w:rsidRPr="00B61E91" w:rsidRDefault="000514C9" w:rsidP="00B563F7">
      <w:pPr>
        <w:pStyle w:val="Default"/>
        <w:rPr>
          <w:rFonts w:asciiTheme="minorHAnsi" w:hAnsiTheme="minorHAnsi"/>
          <w:b/>
          <w:bCs/>
          <w:sz w:val="28"/>
          <w:szCs w:val="28"/>
        </w:rPr>
      </w:pPr>
    </w:p>
    <w:p w:rsidR="00D443F2" w:rsidRPr="00B61E91" w:rsidRDefault="00D443F2" w:rsidP="00D443F2">
      <w:pPr>
        <w:pStyle w:val="Default"/>
        <w:jc w:val="both"/>
        <w:rPr>
          <w:rFonts w:asciiTheme="minorHAnsi" w:hAnsiTheme="minorHAnsi"/>
          <w:b/>
          <w:bCs/>
          <w:sz w:val="28"/>
          <w:szCs w:val="28"/>
        </w:rPr>
      </w:pPr>
      <w:r w:rsidRPr="00B61E91">
        <w:rPr>
          <w:rFonts w:asciiTheme="minorHAnsi" w:hAnsiTheme="minorHAnsi"/>
          <w:b/>
          <w:bCs/>
          <w:sz w:val="28"/>
          <w:szCs w:val="28"/>
        </w:rPr>
        <w:t xml:space="preserve">Meta 04 - </w:t>
      </w:r>
      <w:r w:rsidR="00632C16" w:rsidRPr="00B61E91">
        <w:rPr>
          <w:rFonts w:asciiTheme="minorHAnsi" w:hAnsiTheme="minorHAnsi"/>
          <w:b/>
          <w:bCs/>
          <w:sz w:val="28"/>
          <w:szCs w:val="28"/>
        </w:rPr>
        <w:t xml:space="preserve">Universalizar, para a população de 4 (quatro) a 17 (dezessete) anos com deficiência, transtornos globais do desenvolvimento e altas habilidades ou </w:t>
      </w:r>
      <w:proofErr w:type="spellStart"/>
      <w:r w:rsidR="00632C16" w:rsidRPr="00B61E91">
        <w:rPr>
          <w:rFonts w:asciiTheme="minorHAnsi" w:hAnsiTheme="minorHAnsi"/>
          <w:b/>
          <w:bCs/>
          <w:sz w:val="28"/>
          <w:szCs w:val="28"/>
        </w:rPr>
        <w:t>superdotação</w:t>
      </w:r>
      <w:proofErr w:type="spellEnd"/>
      <w:r w:rsidR="00632C16" w:rsidRPr="00B61E91">
        <w:rPr>
          <w:rFonts w:asciiTheme="minorHAnsi" w:hAnsiTheme="minorHAnsi"/>
          <w:b/>
          <w:bCs/>
          <w:sz w:val="28"/>
          <w:szCs w:val="28"/>
        </w:rPr>
        <w:t>,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p w:rsidR="00632C16" w:rsidRPr="00B61E91" w:rsidRDefault="00632C16" w:rsidP="00D443F2">
      <w:pPr>
        <w:pStyle w:val="Default"/>
        <w:jc w:val="both"/>
        <w:rPr>
          <w:rFonts w:asciiTheme="minorHAnsi" w:hAnsiTheme="minorHAnsi"/>
          <w:sz w:val="28"/>
          <w:szCs w:val="28"/>
        </w:rPr>
      </w:pPr>
    </w:p>
    <w:p w:rsidR="00D443F2" w:rsidRDefault="00D443F2" w:rsidP="00B563F7">
      <w:pPr>
        <w:ind w:firstLine="708"/>
        <w:jc w:val="both"/>
        <w:rPr>
          <w:sz w:val="28"/>
          <w:szCs w:val="28"/>
        </w:rPr>
      </w:pPr>
      <w:r w:rsidRPr="00B61E91">
        <w:rPr>
          <w:sz w:val="28"/>
          <w:szCs w:val="28"/>
        </w:rPr>
        <w:t>A construção de uma escola para todos, na perspectiva da educação inclusiva, redimensiona o papel da escola, antes restrito ao encaminhamento para outros serviços que, via de regra, só reforçavam a individualização do problema e desresponsabilizavam a instituição educacional das necessidades educacionais especiais do aluno. Questões atuais desafiam a escola a pensar em um projeto de educação inclusiva, com todos os recursos e serviços necessários, para todos que deles necessitarem, tais como tecnologia assistiva, recursos de acessibilidade, material e mobiliário adaptado, salas de recursos multifuncionais, Braille, LIBRAS, meios auxiliares de locomoção, profissional de apoio, no que diz respeito à alimentação, higiene e locomoção; professor de educação especial, seja no contexto das salas de recursos multifuncionais ou no contexto de atuar, colaborativamente, com os professores regentes no espaço da classe comum em que tenha matriculados alunos com deficiência, transtornos globais do desenvolvimento e altas habilidades/superdotação.</w:t>
      </w:r>
    </w:p>
    <w:p w:rsidR="00A53B9C" w:rsidRDefault="00A53B9C" w:rsidP="00B563F7">
      <w:pPr>
        <w:ind w:firstLine="708"/>
        <w:jc w:val="both"/>
        <w:rPr>
          <w:sz w:val="28"/>
          <w:szCs w:val="28"/>
        </w:rPr>
      </w:pPr>
    </w:p>
    <w:p w:rsidR="00D94BEE" w:rsidRPr="00B61E91" w:rsidRDefault="00D94BEE" w:rsidP="00B563F7">
      <w:pPr>
        <w:ind w:firstLine="708"/>
        <w:jc w:val="both"/>
        <w:rPr>
          <w:sz w:val="28"/>
          <w:szCs w:val="28"/>
        </w:rPr>
      </w:pPr>
    </w:p>
    <w:tbl>
      <w:tblPr>
        <w:tblW w:w="5000" w:type="pct"/>
        <w:tblCellMar>
          <w:left w:w="70" w:type="dxa"/>
          <w:right w:w="70" w:type="dxa"/>
        </w:tblCellMar>
        <w:tblLook w:val="04A0" w:firstRow="1" w:lastRow="0" w:firstColumn="1" w:lastColumn="0" w:noHBand="0" w:noVBand="1"/>
      </w:tblPr>
      <w:tblGrid>
        <w:gridCol w:w="1384"/>
        <w:gridCol w:w="104"/>
        <w:gridCol w:w="483"/>
        <w:gridCol w:w="599"/>
        <w:gridCol w:w="639"/>
        <w:gridCol w:w="639"/>
        <w:gridCol w:w="799"/>
        <w:gridCol w:w="832"/>
        <w:gridCol w:w="650"/>
        <w:gridCol w:w="637"/>
        <w:gridCol w:w="648"/>
        <w:gridCol w:w="698"/>
        <w:gridCol w:w="632"/>
        <w:gridCol w:w="1081"/>
        <w:gridCol w:w="631"/>
      </w:tblGrid>
      <w:tr w:rsidR="007C4106" w:rsidRPr="006118BB" w:rsidTr="007C4106">
        <w:trPr>
          <w:trHeight w:val="300"/>
        </w:trPr>
        <w:tc>
          <w:tcPr>
            <w:tcW w:w="701" w:type="pct"/>
            <w:gridSpan w:val="2"/>
            <w:vMerge w:val="restart"/>
            <w:tcBorders>
              <w:top w:val="single" w:sz="4" w:space="0" w:color="auto"/>
              <w:left w:val="single" w:sz="4" w:space="0" w:color="auto"/>
              <w:right w:val="single" w:sz="4" w:space="0" w:color="auto"/>
            </w:tcBorders>
            <w:shd w:val="clear" w:color="D8D8D8" w:fill="D8D8D8"/>
            <w:vAlign w:val="center"/>
            <w:hideMark/>
          </w:tcPr>
          <w:p w:rsidR="007C4106" w:rsidRPr="006118BB" w:rsidRDefault="007C4106" w:rsidP="00892A40">
            <w:pPr>
              <w:spacing w:after="0" w:line="240" w:lineRule="auto"/>
              <w:jc w:val="center"/>
              <w:rPr>
                <w:rFonts w:eastAsia="Times New Roman"/>
                <w:b/>
                <w:bCs/>
              </w:rPr>
            </w:pPr>
            <w:r w:rsidRPr="006118BB">
              <w:rPr>
                <w:rFonts w:eastAsia="Times New Roman"/>
                <w:b/>
                <w:bCs/>
              </w:rPr>
              <w:t>Prazo</w:t>
            </w:r>
          </w:p>
          <w:p w:rsidR="007C4106" w:rsidRPr="006118BB" w:rsidRDefault="007C4106" w:rsidP="00892A40">
            <w:pPr>
              <w:spacing w:after="0" w:line="240" w:lineRule="auto"/>
              <w:jc w:val="center"/>
              <w:rPr>
                <w:rFonts w:eastAsia="Times New Roman"/>
                <w:i/>
                <w:iCs/>
              </w:rPr>
            </w:pPr>
            <w:r w:rsidRPr="006118BB">
              <w:rPr>
                <w:rFonts w:eastAsia="Times New Roman"/>
                <w:i/>
                <w:iCs/>
              </w:rPr>
              <w:t>Até o final da vigência</w:t>
            </w:r>
          </w:p>
          <w:p w:rsidR="007C4106" w:rsidRPr="006118BB" w:rsidRDefault="007C4106" w:rsidP="00892A40">
            <w:pPr>
              <w:spacing w:after="0" w:line="240" w:lineRule="auto"/>
              <w:jc w:val="center"/>
              <w:rPr>
                <w:rFonts w:eastAsia="Times New Roman"/>
                <w:i/>
                <w:iCs/>
              </w:rPr>
            </w:pPr>
            <w:r w:rsidRPr="006118BB">
              <w:rPr>
                <w:rFonts w:eastAsia="Times New Roman"/>
                <w:i/>
                <w:iCs/>
              </w:rPr>
              <w:t> </w:t>
            </w:r>
          </w:p>
          <w:p w:rsidR="007C4106" w:rsidRPr="006118BB" w:rsidRDefault="007C4106" w:rsidP="00892A40">
            <w:pPr>
              <w:spacing w:after="0" w:line="240" w:lineRule="auto"/>
              <w:jc w:val="center"/>
              <w:rPr>
                <w:rFonts w:eastAsia="Times New Roman"/>
                <w:b/>
                <w:bCs/>
              </w:rPr>
            </w:pPr>
            <w:r w:rsidRPr="006118BB">
              <w:rPr>
                <w:rFonts w:eastAsia="Times New Roman"/>
                <w:i/>
                <w:iCs/>
              </w:rPr>
              <w:t> </w:t>
            </w:r>
          </w:p>
        </w:tc>
        <w:tc>
          <w:tcPr>
            <w:tcW w:w="4299" w:type="pct"/>
            <w:gridSpan w:val="13"/>
            <w:tcBorders>
              <w:top w:val="single" w:sz="4" w:space="0" w:color="auto"/>
              <w:left w:val="nil"/>
              <w:bottom w:val="single" w:sz="4" w:space="0" w:color="auto"/>
              <w:right w:val="single" w:sz="4" w:space="0" w:color="auto"/>
            </w:tcBorders>
            <w:shd w:val="clear" w:color="D8D8D8" w:fill="D8D8D8"/>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Observações/Relato sintético (opcional)</w:t>
            </w:r>
          </w:p>
        </w:tc>
      </w:tr>
      <w:tr w:rsidR="007C4106" w:rsidRPr="006118BB" w:rsidTr="007C4106">
        <w:trPr>
          <w:trHeight w:val="1424"/>
        </w:trPr>
        <w:tc>
          <w:tcPr>
            <w:tcW w:w="701" w:type="pct"/>
            <w:gridSpan w:val="2"/>
            <w:vMerge/>
            <w:tcBorders>
              <w:left w:val="single" w:sz="4" w:space="0" w:color="auto"/>
              <w:bottom w:val="nil"/>
              <w:right w:val="single" w:sz="4" w:space="0" w:color="auto"/>
            </w:tcBorders>
            <w:vAlign w:val="center"/>
            <w:hideMark/>
          </w:tcPr>
          <w:p w:rsidR="007C4106" w:rsidRPr="006118BB" w:rsidRDefault="007C4106" w:rsidP="00892A40">
            <w:pPr>
              <w:spacing w:after="0" w:line="240" w:lineRule="auto"/>
              <w:jc w:val="center"/>
              <w:rPr>
                <w:rFonts w:eastAsia="Times New Roman"/>
                <w:i/>
                <w:iCs/>
              </w:rPr>
            </w:pPr>
          </w:p>
        </w:tc>
        <w:tc>
          <w:tcPr>
            <w:tcW w:w="4299"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rPr>
                <w:rFonts w:eastAsia="Times New Roman"/>
                <w:color w:val="000000"/>
              </w:rPr>
            </w:pPr>
            <w:r w:rsidRPr="008867FD">
              <w:rPr>
                <w:rFonts w:eastAsia="Times New Roman"/>
                <w:color w:val="000000"/>
              </w:rPr>
              <w:t>O Departamento Municipal de Educação contrata professores de apoio para as Escolas da Rede Municipal de acordo com a demanda, o mesmo acontece com a Rede Estadual para os alunos da sua rede. O município ainda disponibiliza transporte para o atendimento de alunos na APAE/Barbacena. Neste ano de 2019, a Rede Estadual atendeu seus alunos ofertando uma sala recurso no contraturno.</w:t>
            </w:r>
          </w:p>
        </w:tc>
      </w:tr>
      <w:tr w:rsidR="007C4106" w:rsidRPr="006118BB" w:rsidTr="007C4106">
        <w:trPr>
          <w:trHeight w:val="556"/>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INDICADOR 4A</w:t>
            </w:r>
          </w:p>
        </w:tc>
        <w:tc>
          <w:tcPr>
            <w:tcW w:w="2905" w:type="pct"/>
            <w:gridSpan w:val="10"/>
            <w:tcBorders>
              <w:top w:val="single" w:sz="4" w:space="0" w:color="auto"/>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Percentual de 4 a 17 anos</w:t>
            </w:r>
            <w:r>
              <w:rPr>
                <w:rFonts w:eastAsia="Times New Roman"/>
                <w:i/>
                <w:iCs/>
                <w:color w:val="000000"/>
              </w:rPr>
              <w:t xml:space="preserve"> </w:t>
            </w:r>
            <w:r w:rsidRPr="006118BB">
              <w:rPr>
                <w:rFonts w:eastAsia="Times New Roman"/>
                <w:i/>
                <w:iCs/>
                <w:color w:val="000000"/>
              </w:rPr>
              <w:t>de idade com deficiência que frequenta a escola.</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right"/>
              <w:rPr>
                <w:rFonts w:eastAsia="Times New Roman"/>
                <w:color w:val="000000"/>
              </w:rPr>
            </w:pPr>
            <w:r w:rsidRPr="006118BB">
              <w:rPr>
                <w:rFonts w:eastAsia="Times New Roman"/>
                <w:color w:val="000000"/>
              </w:rPr>
              <w:t>Prazo:</w:t>
            </w:r>
          </w:p>
        </w:tc>
        <w:tc>
          <w:tcPr>
            <w:tcW w:w="298" w:type="pct"/>
            <w:tcBorders>
              <w:top w:val="single" w:sz="4" w:space="0" w:color="auto"/>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right"/>
              <w:rPr>
                <w:rFonts w:eastAsia="Times New Roman"/>
                <w:color w:val="000000"/>
              </w:rPr>
            </w:pPr>
            <w:r w:rsidRPr="006118BB">
              <w:rPr>
                <w:rFonts w:eastAsia="Times New Roman"/>
                <w:color w:val="000000"/>
              </w:rPr>
              <w:t>Alcançou indicador?</w:t>
            </w:r>
          </w:p>
        </w:tc>
        <w:tc>
          <w:tcPr>
            <w:tcW w:w="305" w:type="pct"/>
            <w:tcBorders>
              <w:top w:val="single" w:sz="4" w:space="0" w:color="auto"/>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Pr>
                <w:rFonts w:eastAsia="Times New Roman"/>
                <w:b/>
                <w:bCs/>
                <w:color w:val="000000"/>
              </w:rPr>
              <w:t>não</w:t>
            </w:r>
          </w:p>
        </w:tc>
      </w:tr>
      <w:tr w:rsidR="007C4106" w:rsidRPr="006118BB" w:rsidTr="007C4106">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7C4106" w:rsidRPr="006118BB" w:rsidRDefault="007C4106" w:rsidP="00892A40">
            <w:pPr>
              <w:spacing w:after="0" w:line="240" w:lineRule="auto"/>
              <w:rPr>
                <w:rFonts w:eastAsia="Times New Roman"/>
                <w:b/>
                <w:bCs/>
                <w:color w:val="000000"/>
              </w:rPr>
            </w:pPr>
          </w:p>
        </w:tc>
        <w:tc>
          <w:tcPr>
            <w:tcW w:w="277" w:type="pct"/>
            <w:gridSpan w:val="2"/>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2014</w:t>
            </w:r>
          </w:p>
        </w:tc>
        <w:tc>
          <w:tcPr>
            <w:tcW w:w="291"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2015</w:t>
            </w:r>
          </w:p>
        </w:tc>
        <w:tc>
          <w:tcPr>
            <w:tcW w:w="310"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2016</w:t>
            </w:r>
          </w:p>
        </w:tc>
        <w:tc>
          <w:tcPr>
            <w:tcW w:w="310"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2018</w:t>
            </w:r>
          </w:p>
        </w:tc>
        <w:tc>
          <w:tcPr>
            <w:tcW w:w="402"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2019</w:t>
            </w:r>
          </w:p>
        </w:tc>
        <w:tc>
          <w:tcPr>
            <w:tcW w:w="315"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2020</w:t>
            </w:r>
          </w:p>
        </w:tc>
        <w:tc>
          <w:tcPr>
            <w:tcW w:w="309"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2021</w:t>
            </w:r>
          </w:p>
        </w:tc>
        <w:tc>
          <w:tcPr>
            <w:tcW w:w="314"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2023</w:t>
            </w:r>
          </w:p>
        </w:tc>
        <w:tc>
          <w:tcPr>
            <w:tcW w:w="298"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2025</w:t>
            </w:r>
          </w:p>
        </w:tc>
        <w:tc>
          <w:tcPr>
            <w:tcW w:w="305"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2026</w:t>
            </w:r>
          </w:p>
        </w:tc>
      </w:tr>
      <w:tr w:rsidR="007C4106" w:rsidRPr="006118BB" w:rsidTr="007C4106">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06" w:rsidRPr="006118BB" w:rsidRDefault="007C4106" w:rsidP="00892A40">
            <w:pPr>
              <w:spacing w:after="0" w:line="240" w:lineRule="auto"/>
              <w:rPr>
                <w:rFonts w:eastAsia="Times New Roman"/>
                <w:color w:val="000000"/>
              </w:rPr>
            </w:pPr>
            <w:r w:rsidRPr="006118BB">
              <w:rPr>
                <w:rFonts w:eastAsia="Times New Roman"/>
                <w:color w:val="000000"/>
              </w:rPr>
              <w:t>Meta prevista</w:t>
            </w:r>
          </w:p>
        </w:tc>
        <w:tc>
          <w:tcPr>
            <w:tcW w:w="277" w:type="pct"/>
            <w:gridSpan w:val="2"/>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402"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100%</w:t>
            </w:r>
          </w:p>
        </w:tc>
        <w:tc>
          <w:tcPr>
            <w:tcW w:w="5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bottom"/>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r>
      <w:tr w:rsidR="007C4106" w:rsidRPr="006118BB" w:rsidTr="007C4106">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rPr>
                <w:rFonts w:eastAsia="Times New Roman"/>
                <w:color w:val="000000"/>
              </w:rPr>
            </w:pPr>
            <w:r w:rsidRPr="006118BB">
              <w:rPr>
                <w:rFonts w:eastAsia="Times New Roman"/>
                <w:color w:val="000000"/>
              </w:rPr>
              <w:t>Meta executada no período (dado oficial)</w:t>
            </w:r>
          </w:p>
        </w:tc>
        <w:tc>
          <w:tcPr>
            <w:tcW w:w="277" w:type="pct"/>
            <w:gridSpan w:val="2"/>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84%</w:t>
            </w:r>
          </w:p>
        </w:tc>
        <w:tc>
          <w:tcPr>
            <w:tcW w:w="377"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402"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bottom"/>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r>
      <w:tr w:rsidR="007C4106" w:rsidRPr="006118BB" w:rsidTr="007C4106">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rPr>
                <w:rFonts w:eastAsia="Times New Roman"/>
                <w:color w:val="000000"/>
              </w:rPr>
            </w:pPr>
            <w:r w:rsidRPr="006118BB">
              <w:rPr>
                <w:rFonts w:eastAsia="Times New Roman"/>
                <w:color w:val="000000"/>
              </w:rPr>
              <w:t>Meta executada no período (dado extraoficial)</w:t>
            </w:r>
          </w:p>
        </w:tc>
        <w:tc>
          <w:tcPr>
            <w:tcW w:w="277" w:type="pct"/>
            <w:gridSpan w:val="2"/>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84%</w:t>
            </w:r>
          </w:p>
        </w:tc>
        <w:tc>
          <w:tcPr>
            <w:tcW w:w="377"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93,75%</w:t>
            </w:r>
          </w:p>
        </w:tc>
        <w:tc>
          <w:tcPr>
            <w:tcW w:w="402"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r>
              <w:rPr>
                <w:rFonts w:eastAsia="Times New Roman"/>
                <w:i/>
                <w:iCs/>
                <w:color w:val="000000"/>
              </w:rPr>
              <w:t>100%</w:t>
            </w:r>
          </w:p>
        </w:tc>
        <w:tc>
          <w:tcPr>
            <w:tcW w:w="31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r>
      <w:tr w:rsidR="007C4106" w:rsidRPr="006118BB" w:rsidTr="007C4106">
        <w:trPr>
          <w:trHeight w:val="900"/>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lastRenderedPageBreak/>
              <w:t>INDICADOR 4B</w:t>
            </w:r>
          </w:p>
        </w:tc>
        <w:tc>
          <w:tcPr>
            <w:tcW w:w="2905" w:type="pct"/>
            <w:gridSpan w:val="10"/>
            <w:tcBorders>
              <w:top w:val="single" w:sz="4" w:space="0" w:color="auto"/>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Percentual de Matrículas de alunos de 4 a 17 anos de idade com deficiência, TGD e altas habilidades ou Superdotação que estudam em classes comuns da Educação Básica</w:t>
            </w:r>
          </w:p>
        </w:tc>
        <w:tc>
          <w:tcPr>
            <w:tcW w:w="329"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right"/>
              <w:rPr>
                <w:rFonts w:eastAsia="Times New Roman"/>
                <w:color w:val="000000"/>
              </w:rPr>
            </w:pPr>
            <w:r w:rsidRPr="006118BB">
              <w:rPr>
                <w:rFonts w:eastAsia="Times New Roman"/>
                <w:color w:val="000000"/>
              </w:rPr>
              <w:t>Prazo:</w:t>
            </w:r>
          </w:p>
        </w:tc>
        <w:tc>
          <w:tcPr>
            <w:tcW w:w="298"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right"/>
              <w:rPr>
                <w:rFonts w:eastAsia="Times New Roman"/>
                <w:color w:val="000000"/>
              </w:rPr>
            </w:pPr>
            <w:r w:rsidRPr="006118BB">
              <w:rPr>
                <w:rFonts w:eastAsia="Times New Roman"/>
                <w:color w:val="000000"/>
              </w:rPr>
              <w:t>Alcançou indicador?</w:t>
            </w:r>
          </w:p>
        </w:tc>
        <w:tc>
          <w:tcPr>
            <w:tcW w:w="305"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Pr>
                <w:rFonts w:eastAsia="Times New Roman"/>
                <w:b/>
                <w:bCs/>
                <w:color w:val="000000"/>
              </w:rPr>
              <w:t>sim</w:t>
            </w:r>
          </w:p>
        </w:tc>
      </w:tr>
      <w:tr w:rsidR="007C4106" w:rsidRPr="006118BB" w:rsidTr="007C4106">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7C4106" w:rsidRPr="006118BB" w:rsidRDefault="007C4106" w:rsidP="00892A40">
            <w:pPr>
              <w:spacing w:after="0" w:line="240" w:lineRule="auto"/>
              <w:rPr>
                <w:rFonts w:eastAsia="Times New Roman"/>
                <w:b/>
                <w:bCs/>
                <w:color w:val="000000"/>
              </w:rPr>
            </w:pPr>
          </w:p>
        </w:tc>
        <w:tc>
          <w:tcPr>
            <w:tcW w:w="277" w:type="pct"/>
            <w:gridSpan w:val="2"/>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2014</w:t>
            </w:r>
          </w:p>
        </w:tc>
        <w:tc>
          <w:tcPr>
            <w:tcW w:w="291"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2015</w:t>
            </w:r>
          </w:p>
        </w:tc>
        <w:tc>
          <w:tcPr>
            <w:tcW w:w="310"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2016</w:t>
            </w:r>
          </w:p>
        </w:tc>
        <w:tc>
          <w:tcPr>
            <w:tcW w:w="310"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2018</w:t>
            </w:r>
          </w:p>
        </w:tc>
        <w:tc>
          <w:tcPr>
            <w:tcW w:w="402"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2019</w:t>
            </w:r>
          </w:p>
        </w:tc>
        <w:tc>
          <w:tcPr>
            <w:tcW w:w="315"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2020</w:t>
            </w:r>
          </w:p>
        </w:tc>
        <w:tc>
          <w:tcPr>
            <w:tcW w:w="309"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2021</w:t>
            </w:r>
          </w:p>
        </w:tc>
        <w:tc>
          <w:tcPr>
            <w:tcW w:w="314"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2023</w:t>
            </w:r>
          </w:p>
        </w:tc>
        <w:tc>
          <w:tcPr>
            <w:tcW w:w="298"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2025</w:t>
            </w:r>
          </w:p>
        </w:tc>
        <w:tc>
          <w:tcPr>
            <w:tcW w:w="305" w:type="pct"/>
            <w:tcBorders>
              <w:top w:val="nil"/>
              <w:left w:val="nil"/>
              <w:bottom w:val="single" w:sz="4" w:space="0" w:color="auto"/>
              <w:right w:val="single" w:sz="4" w:space="0" w:color="auto"/>
            </w:tcBorders>
            <w:shd w:val="clear" w:color="EFEFEF" w:fill="EFEFEF"/>
            <w:vAlign w:val="center"/>
            <w:hideMark/>
          </w:tcPr>
          <w:p w:rsidR="007C4106" w:rsidRPr="006118BB" w:rsidRDefault="007C4106" w:rsidP="00892A40">
            <w:pPr>
              <w:spacing w:after="0" w:line="240" w:lineRule="auto"/>
              <w:jc w:val="center"/>
              <w:rPr>
                <w:rFonts w:eastAsia="Times New Roman"/>
                <w:b/>
                <w:bCs/>
                <w:color w:val="000000"/>
              </w:rPr>
            </w:pPr>
            <w:r w:rsidRPr="006118BB">
              <w:rPr>
                <w:rFonts w:eastAsia="Times New Roman"/>
                <w:b/>
                <w:bCs/>
                <w:color w:val="000000"/>
              </w:rPr>
              <w:t>2026</w:t>
            </w:r>
          </w:p>
        </w:tc>
      </w:tr>
      <w:tr w:rsidR="007C4106" w:rsidRPr="006118BB" w:rsidTr="007C4106">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06" w:rsidRPr="006118BB" w:rsidRDefault="007C4106" w:rsidP="00892A40">
            <w:pPr>
              <w:spacing w:after="0" w:line="240" w:lineRule="auto"/>
              <w:rPr>
                <w:rFonts w:eastAsia="Times New Roman"/>
                <w:color w:val="000000"/>
              </w:rPr>
            </w:pPr>
            <w:r w:rsidRPr="006118BB">
              <w:rPr>
                <w:rFonts w:eastAsia="Times New Roman"/>
                <w:color w:val="000000"/>
              </w:rPr>
              <w:t>Meta prevista</w:t>
            </w:r>
          </w:p>
        </w:tc>
        <w:tc>
          <w:tcPr>
            <w:tcW w:w="277" w:type="pct"/>
            <w:gridSpan w:val="2"/>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402"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100%</w:t>
            </w:r>
          </w:p>
        </w:tc>
        <w:tc>
          <w:tcPr>
            <w:tcW w:w="5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bottom"/>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r>
      <w:tr w:rsidR="007C4106" w:rsidRPr="006118BB" w:rsidTr="007C4106">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4106" w:rsidRPr="001013A6" w:rsidRDefault="007C4106" w:rsidP="00892A40">
            <w:pPr>
              <w:spacing w:after="0" w:line="240" w:lineRule="auto"/>
              <w:rPr>
                <w:rFonts w:eastAsia="Times New Roman"/>
                <w:color w:val="000000"/>
                <w:sz w:val="20"/>
              </w:rPr>
            </w:pPr>
            <w:r w:rsidRPr="001013A6">
              <w:rPr>
                <w:rFonts w:eastAsia="Times New Roman"/>
                <w:color w:val="000000"/>
                <w:sz w:val="20"/>
              </w:rPr>
              <w:t>Meta executada no período (dado oficial)</w:t>
            </w:r>
          </w:p>
        </w:tc>
        <w:tc>
          <w:tcPr>
            <w:tcW w:w="277" w:type="pct"/>
            <w:gridSpan w:val="2"/>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100%</w:t>
            </w:r>
          </w:p>
        </w:tc>
        <w:tc>
          <w:tcPr>
            <w:tcW w:w="377"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402"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bottom"/>
            <w:hideMark/>
          </w:tcPr>
          <w:p w:rsidR="007C4106" w:rsidRPr="006118BB" w:rsidRDefault="007C4106" w:rsidP="00892A40">
            <w:pPr>
              <w:spacing w:after="0" w:line="240" w:lineRule="auto"/>
              <w:jc w:val="center"/>
              <w:rPr>
                <w:rFonts w:eastAsia="Times New Roman"/>
                <w:color w:val="000000"/>
              </w:rPr>
            </w:pPr>
            <w:r w:rsidRPr="006118BB">
              <w:rPr>
                <w:rFonts w:eastAsia="Times New Roman"/>
                <w:color w:val="000000"/>
              </w:rPr>
              <w:t> </w:t>
            </w:r>
          </w:p>
        </w:tc>
      </w:tr>
      <w:tr w:rsidR="007C4106" w:rsidRPr="006118BB" w:rsidTr="007C4106">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4106" w:rsidRPr="001013A6" w:rsidRDefault="007C4106" w:rsidP="00892A40">
            <w:pPr>
              <w:spacing w:after="0" w:line="240" w:lineRule="auto"/>
              <w:rPr>
                <w:rFonts w:eastAsia="Times New Roman"/>
                <w:color w:val="000000"/>
                <w:sz w:val="20"/>
              </w:rPr>
            </w:pPr>
            <w:r w:rsidRPr="001013A6">
              <w:rPr>
                <w:rFonts w:eastAsia="Times New Roman"/>
                <w:color w:val="000000"/>
                <w:sz w:val="20"/>
              </w:rPr>
              <w:t>Meta executada no período (dado extraoficial)</w:t>
            </w:r>
          </w:p>
        </w:tc>
        <w:tc>
          <w:tcPr>
            <w:tcW w:w="277" w:type="pct"/>
            <w:gridSpan w:val="2"/>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100%</w:t>
            </w:r>
          </w:p>
        </w:tc>
        <w:tc>
          <w:tcPr>
            <w:tcW w:w="377"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100%</w:t>
            </w:r>
          </w:p>
        </w:tc>
        <w:tc>
          <w:tcPr>
            <w:tcW w:w="402"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r>
              <w:rPr>
                <w:rFonts w:eastAsia="Times New Roman"/>
                <w:i/>
                <w:iCs/>
                <w:color w:val="000000"/>
              </w:rPr>
              <w:t>100%</w:t>
            </w:r>
          </w:p>
        </w:tc>
        <w:tc>
          <w:tcPr>
            <w:tcW w:w="31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7C4106" w:rsidRPr="006118BB" w:rsidRDefault="007C4106" w:rsidP="00892A40">
            <w:pPr>
              <w:spacing w:after="0" w:line="240" w:lineRule="auto"/>
              <w:jc w:val="center"/>
              <w:rPr>
                <w:rFonts w:eastAsia="Times New Roman"/>
                <w:i/>
                <w:iCs/>
                <w:color w:val="000000"/>
              </w:rPr>
            </w:pPr>
            <w:r w:rsidRPr="006118BB">
              <w:rPr>
                <w:rFonts w:eastAsia="Times New Roman"/>
                <w:i/>
                <w:iCs/>
                <w:color w:val="000000"/>
              </w:rPr>
              <w:t> </w:t>
            </w:r>
          </w:p>
        </w:tc>
      </w:tr>
    </w:tbl>
    <w:p w:rsidR="000514C9" w:rsidRDefault="000514C9" w:rsidP="00CB77A8">
      <w:pPr>
        <w:ind w:firstLine="708"/>
        <w:jc w:val="both"/>
        <w:rPr>
          <w:sz w:val="24"/>
          <w:szCs w:val="24"/>
        </w:rPr>
      </w:pPr>
    </w:p>
    <w:p w:rsidR="0025046A" w:rsidRPr="00B61E91" w:rsidRDefault="00765DBB" w:rsidP="000514C9">
      <w:pPr>
        <w:spacing w:after="0" w:line="240" w:lineRule="auto"/>
        <w:ind w:firstLine="708"/>
        <w:jc w:val="both"/>
        <w:rPr>
          <w:rFonts w:cstheme="minorHAnsi"/>
          <w:sz w:val="28"/>
          <w:szCs w:val="24"/>
        </w:rPr>
      </w:pPr>
      <w:r w:rsidRPr="00B61E91">
        <w:rPr>
          <w:rFonts w:cstheme="minorHAnsi"/>
          <w:sz w:val="28"/>
          <w:szCs w:val="24"/>
        </w:rPr>
        <w:t>Quanto aos indicdores 4A e 4B</w:t>
      </w:r>
      <w:r w:rsidR="00CB77A8" w:rsidRPr="00B61E91">
        <w:rPr>
          <w:rFonts w:cstheme="minorHAnsi"/>
          <w:sz w:val="28"/>
          <w:szCs w:val="24"/>
        </w:rPr>
        <w:t>, a</w:t>
      </w:r>
      <w:r w:rsidR="0025046A" w:rsidRPr="00B61E91">
        <w:rPr>
          <w:rFonts w:cstheme="minorHAnsi"/>
          <w:sz w:val="28"/>
          <w:szCs w:val="24"/>
        </w:rPr>
        <w:t xml:space="preserve"> política que norteia as ações da educação especial no município de Bias Fortes está centrada no fortalecimento do processo de inclusão escolar dos alunos público alvo da educação especial, a saber alunos com deficiência, transtornos globais do desenvolvimento e altas habilidades/superdotação e acontece de forma transversal perpassando por todos os níveis e modalidades de ensino por meio do Atendimento Educacional Especializado (AEE) ofertado na rede Estadual de Ensino.</w:t>
      </w:r>
    </w:p>
    <w:p w:rsidR="0025046A" w:rsidRPr="00B61E91" w:rsidRDefault="0025046A" w:rsidP="000514C9">
      <w:pPr>
        <w:pStyle w:val="Default"/>
        <w:ind w:firstLine="708"/>
        <w:jc w:val="both"/>
        <w:rPr>
          <w:rFonts w:asciiTheme="minorHAnsi" w:hAnsiTheme="minorHAnsi" w:cstheme="minorHAnsi"/>
          <w:sz w:val="28"/>
        </w:rPr>
      </w:pPr>
      <w:r w:rsidRPr="00B61E91">
        <w:rPr>
          <w:rFonts w:asciiTheme="minorHAnsi" w:hAnsiTheme="minorHAnsi" w:cstheme="minorHAnsi"/>
          <w:sz w:val="28"/>
        </w:rPr>
        <w:t xml:space="preserve">Embora ainda haja espaço para uma atuação mais eficaz, o município mediante mecanismos de criação de sistemas de informação, vem buscando conhecer a demanda real de atendimento às necessidades educacionais especiais dessa parcela do alunado, organizando-se para o atendimento a esses educandos, com vistas a assegurar as condições necessárias para uma educação de qualidade para todos. </w:t>
      </w:r>
    </w:p>
    <w:p w:rsidR="004174AE" w:rsidRPr="00B61E91" w:rsidRDefault="0025046A" w:rsidP="000514C9">
      <w:pPr>
        <w:spacing w:after="0" w:line="240" w:lineRule="auto"/>
        <w:ind w:firstLine="360"/>
        <w:jc w:val="both"/>
        <w:rPr>
          <w:rFonts w:cstheme="minorHAnsi"/>
          <w:sz w:val="28"/>
          <w:szCs w:val="24"/>
        </w:rPr>
      </w:pPr>
      <w:r w:rsidRPr="00B61E91">
        <w:rPr>
          <w:rFonts w:cstheme="minorHAnsi"/>
          <w:sz w:val="28"/>
          <w:szCs w:val="24"/>
        </w:rPr>
        <w:t>No tocante às políticas de apoio aos alunos, público-alvo da educação especial, o município tem oferecido, na rede pública de ensino, serviços de Apoio Pedagógico que caracterizam-se pelos recursos humanos e materiais que apoiam o processo de ensino e de aprendizagem dos alunos, público-alvo da educação especial. Para tanto, estabelece-se, como apoio pedagógico, os seguintes recursos:</w:t>
      </w:r>
      <w:r w:rsidR="00024877" w:rsidRPr="00B61E91">
        <w:rPr>
          <w:rFonts w:cstheme="minorHAnsi"/>
          <w:sz w:val="28"/>
          <w:szCs w:val="24"/>
        </w:rPr>
        <w:t xml:space="preserve"> Professor de Apoio</w:t>
      </w:r>
      <w:r w:rsidRPr="00B61E91">
        <w:rPr>
          <w:rFonts w:cstheme="minorHAnsi"/>
          <w:sz w:val="28"/>
          <w:szCs w:val="24"/>
        </w:rPr>
        <w:t>, Atendimento Educacional Especializado oferecido em Sala de Recursos, Assistente de Inclusão Escolar, , além de uma equipe técnica responsável</w:t>
      </w:r>
      <w:r w:rsidR="00CB77A8" w:rsidRPr="00B61E91">
        <w:rPr>
          <w:rFonts w:cstheme="minorHAnsi"/>
          <w:sz w:val="28"/>
          <w:szCs w:val="24"/>
        </w:rPr>
        <w:t>, da SRE de Barbacena,</w:t>
      </w:r>
      <w:r w:rsidRPr="00B61E91">
        <w:rPr>
          <w:rFonts w:cstheme="minorHAnsi"/>
          <w:sz w:val="28"/>
          <w:szCs w:val="24"/>
        </w:rPr>
        <w:t xml:space="preserve"> por acompanhar o desenvolvimento dos trabalhos nas unidades de ensi</w:t>
      </w:r>
      <w:r w:rsidR="00024877" w:rsidRPr="00B61E91">
        <w:rPr>
          <w:rFonts w:cstheme="minorHAnsi"/>
          <w:sz w:val="28"/>
          <w:szCs w:val="24"/>
        </w:rPr>
        <w:t>no.</w:t>
      </w:r>
    </w:p>
    <w:p w:rsidR="004174AE" w:rsidRPr="00B61E91" w:rsidRDefault="004174AE" w:rsidP="000514C9">
      <w:pPr>
        <w:autoSpaceDE w:val="0"/>
        <w:autoSpaceDN w:val="0"/>
        <w:adjustRightInd w:val="0"/>
        <w:spacing w:after="0" w:line="240" w:lineRule="auto"/>
        <w:ind w:firstLine="360"/>
        <w:jc w:val="both"/>
        <w:rPr>
          <w:rFonts w:cstheme="minorHAnsi"/>
          <w:noProof w:val="0"/>
          <w:sz w:val="28"/>
          <w:szCs w:val="24"/>
        </w:rPr>
      </w:pPr>
      <w:r w:rsidRPr="00B61E91">
        <w:rPr>
          <w:rFonts w:cstheme="minorHAnsi"/>
          <w:noProof w:val="0"/>
          <w:sz w:val="28"/>
          <w:szCs w:val="24"/>
        </w:rPr>
        <w:t>Dados mostram o empenho na implementação de uma política pública de universalização do acesso a todos os educandos, valorizando as diferenças e atendendo às necessidades educacionais na perspectiva da inclusão educacional. O</w:t>
      </w:r>
      <w:r w:rsidR="00C77B78" w:rsidRPr="00B61E91">
        <w:rPr>
          <w:rFonts w:cstheme="minorHAnsi"/>
          <w:noProof w:val="0"/>
          <w:sz w:val="28"/>
          <w:szCs w:val="24"/>
        </w:rPr>
        <w:t xml:space="preserve"> Professor Regente de Turma, com o</w:t>
      </w:r>
      <w:r w:rsidRPr="00B61E91">
        <w:rPr>
          <w:rFonts w:cstheme="minorHAnsi"/>
          <w:noProof w:val="0"/>
          <w:sz w:val="28"/>
          <w:szCs w:val="24"/>
        </w:rPr>
        <w:t xml:space="preserve"> professor de apoio faz o PDI,</w:t>
      </w:r>
      <w:r w:rsidR="00C77B78" w:rsidRPr="00B61E91">
        <w:rPr>
          <w:rFonts w:cstheme="minorHAnsi"/>
          <w:noProof w:val="0"/>
          <w:sz w:val="28"/>
          <w:szCs w:val="24"/>
        </w:rPr>
        <w:t xml:space="preserve"> com </w:t>
      </w:r>
      <w:proofErr w:type="gramStart"/>
      <w:r w:rsidR="00C77B78" w:rsidRPr="00B61E91">
        <w:rPr>
          <w:rFonts w:cstheme="minorHAnsi"/>
          <w:noProof w:val="0"/>
          <w:sz w:val="28"/>
          <w:szCs w:val="24"/>
        </w:rPr>
        <w:t xml:space="preserve">suporte </w:t>
      </w:r>
      <w:r w:rsidRPr="00B61E91">
        <w:rPr>
          <w:rFonts w:cstheme="minorHAnsi"/>
          <w:noProof w:val="0"/>
          <w:sz w:val="28"/>
          <w:szCs w:val="24"/>
        </w:rPr>
        <w:t xml:space="preserve"> </w:t>
      </w:r>
      <w:r w:rsidR="00C77B78" w:rsidRPr="00B61E91">
        <w:rPr>
          <w:rFonts w:cstheme="minorHAnsi"/>
          <w:noProof w:val="0"/>
          <w:sz w:val="28"/>
          <w:szCs w:val="24"/>
        </w:rPr>
        <w:t>d</w:t>
      </w:r>
      <w:r w:rsidRPr="00B61E91">
        <w:rPr>
          <w:rFonts w:cstheme="minorHAnsi"/>
          <w:noProof w:val="0"/>
          <w:sz w:val="28"/>
          <w:szCs w:val="24"/>
        </w:rPr>
        <w:t>o</w:t>
      </w:r>
      <w:proofErr w:type="gramEnd"/>
      <w:r w:rsidRPr="00B61E91">
        <w:rPr>
          <w:rFonts w:cstheme="minorHAnsi"/>
          <w:noProof w:val="0"/>
          <w:sz w:val="28"/>
          <w:szCs w:val="24"/>
        </w:rPr>
        <w:t xml:space="preserve"> especialista e a direçã</w:t>
      </w:r>
      <w:r w:rsidR="00C77B78" w:rsidRPr="00B61E91">
        <w:rPr>
          <w:rFonts w:cstheme="minorHAnsi"/>
          <w:noProof w:val="0"/>
          <w:sz w:val="28"/>
          <w:szCs w:val="24"/>
        </w:rPr>
        <w:t xml:space="preserve">o escolar, </w:t>
      </w:r>
      <w:r w:rsidRPr="00B61E91">
        <w:rPr>
          <w:rFonts w:cstheme="minorHAnsi"/>
          <w:noProof w:val="0"/>
          <w:sz w:val="28"/>
          <w:szCs w:val="24"/>
        </w:rPr>
        <w:t>pensando nas melhores estratégias e</w:t>
      </w:r>
      <w:r w:rsidR="00C77B78" w:rsidRPr="00B61E91">
        <w:rPr>
          <w:rFonts w:cstheme="minorHAnsi"/>
          <w:noProof w:val="0"/>
          <w:sz w:val="28"/>
          <w:szCs w:val="24"/>
        </w:rPr>
        <w:t xml:space="preserve"> </w:t>
      </w:r>
      <w:r w:rsidRPr="00B61E91">
        <w:rPr>
          <w:rFonts w:cstheme="minorHAnsi"/>
          <w:noProof w:val="0"/>
          <w:sz w:val="28"/>
          <w:szCs w:val="24"/>
        </w:rPr>
        <w:t xml:space="preserve">adaptações curriculares para atender o aluno com </w:t>
      </w:r>
      <w:r w:rsidR="00C77B78" w:rsidRPr="00B61E91">
        <w:rPr>
          <w:rFonts w:cstheme="minorHAnsi"/>
          <w:noProof w:val="0"/>
          <w:sz w:val="28"/>
          <w:szCs w:val="24"/>
        </w:rPr>
        <w:t>necessidades especiais, garantindo sua</w:t>
      </w:r>
      <w:r w:rsidRPr="00B61E91">
        <w:rPr>
          <w:rFonts w:cstheme="minorHAnsi"/>
          <w:noProof w:val="0"/>
          <w:sz w:val="28"/>
          <w:szCs w:val="24"/>
        </w:rPr>
        <w:t xml:space="preserve"> aprendizagem.</w:t>
      </w:r>
    </w:p>
    <w:p w:rsidR="00D94BEE" w:rsidRDefault="00D94BEE" w:rsidP="00A94125">
      <w:pPr>
        <w:pStyle w:val="Default"/>
        <w:rPr>
          <w:rFonts w:asciiTheme="minorHAnsi" w:hAnsiTheme="minorHAnsi"/>
          <w:b/>
          <w:bCs/>
          <w:sz w:val="28"/>
          <w:szCs w:val="28"/>
        </w:rPr>
      </w:pPr>
    </w:p>
    <w:p w:rsidR="000C4155" w:rsidRDefault="00A94125" w:rsidP="00A94125">
      <w:pPr>
        <w:pStyle w:val="Default"/>
        <w:rPr>
          <w:rFonts w:asciiTheme="minorHAnsi" w:hAnsiTheme="minorHAnsi"/>
          <w:b/>
          <w:bCs/>
          <w:sz w:val="28"/>
          <w:szCs w:val="28"/>
        </w:rPr>
      </w:pPr>
      <w:r w:rsidRPr="00B61E91">
        <w:rPr>
          <w:rFonts w:asciiTheme="minorHAnsi" w:hAnsiTheme="minorHAnsi"/>
          <w:b/>
          <w:bCs/>
          <w:sz w:val="28"/>
          <w:szCs w:val="28"/>
        </w:rPr>
        <w:t xml:space="preserve">V </w:t>
      </w:r>
      <w:r w:rsidR="00A53B9C">
        <w:rPr>
          <w:rFonts w:asciiTheme="minorHAnsi" w:hAnsiTheme="minorHAnsi"/>
          <w:b/>
          <w:bCs/>
          <w:sz w:val="28"/>
          <w:szCs w:val="28"/>
        </w:rPr>
        <w:t>–</w:t>
      </w:r>
      <w:r w:rsidRPr="00B61E91">
        <w:rPr>
          <w:rFonts w:asciiTheme="minorHAnsi" w:hAnsiTheme="minorHAnsi"/>
          <w:b/>
          <w:bCs/>
          <w:sz w:val="28"/>
          <w:szCs w:val="28"/>
        </w:rPr>
        <w:t xml:space="preserve"> </w:t>
      </w:r>
      <w:r w:rsidR="000C4155" w:rsidRPr="00B61E91">
        <w:rPr>
          <w:rFonts w:asciiTheme="minorHAnsi" w:hAnsiTheme="minorHAnsi"/>
          <w:b/>
          <w:bCs/>
          <w:sz w:val="28"/>
          <w:szCs w:val="28"/>
        </w:rPr>
        <w:t>Alfabetização</w:t>
      </w:r>
    </w:p>
    <w:p w:rsidR="000C4155" w:rsidRPr="00B61E91" w:rsidRDefault="000C4155" w:rsidP="00FB6632">
      <w:pPr>
        <w:pStyle w:val="Default"/>
        <w:rPr>
          <w:sz w:val="28"/>
          <w:szCs w:val="28"/>
        </w:rPr>
      </w:pPr>
      <w:r w:rsidRPr="00B61E91">
        <w:rPr>
          <w:b/>
          <w:bCs/>
          <w:sz w:val="28"/>
          <w:szCs w:val="28"/>
        </w:rPr>
        <w:t xml:space="preserve"> </w:t>
      </w:r>
    </w:p>
    <w:p w:rsidR="000C4155" w:rsidRDefault="000C4155" w:rsidP="000C4155">
      <w:pPr>
        <w:pStyle w:val="Default"/>
        <w:jc w:val="both"/>
        <w:rPr>
          <w:rFonts w:asciiTheme="minorHAnsi" w:hAnsiTheme="minorHAnsi"/>
          <w:b/>
          <w:bCs/>
          <w:sz w:val="28"/>
          <w:szCs w:val="28"/>
        </w:rPr>
      </w:pPr>
      <w:r w:rsidRPr="00B61E91">
        <w:rPr>
          <w:rFonts w:asciiTheme="minorHAnsi" w:hAnsiTheme="minorHAnsi"/>
          <w:b/>
          <w:bCs/>
          <w:sz w:val="28"/>
          <w:szCs w:val="28"/>
        </w:rPr>
        <w:t xml:space="preserve">Meta 05 - </w:t>
      </w:r>
      <w:r w:rsidR="00632C16" w:rsidRPr="00B61E91">
        <w:rPr>
          <w:rFonts w:asciiTheme="minorHAnsi" w:hAnsiTheme="minorHAnsi"/>
          <w:b/>
          <w:bCs/>
          <w:sz w:val="28"/>
          <w:szCs w:val="28"/>
        </w:rPr>
        <w:t>Alfabetizar todas as crianças, no máximo, até o final do 3º (terceiro) ano do ensino fundamental.</w:t>
      </w:r>
    </w:p>
    <w:p w:rsidR="00A53B9C" w:rsidRPr="00B61E91" w:rsidRDefault="00A53B9C" w:rsidP="000C4155">
      <w:pPr>
        <w:pStyle w:val="Default"/>
        <w:jc w:val="both"/>
        <w:rPr>
          <w:rFonts w:asciiTheme="minorHAnsi" w:hAnsiTheme="minorHAnsi"/>
          <w:b/>
          <w:bCs/>
          <w:sz w:val="28"/>
          <w:szCs w:val="28"/>
        </w:rPr>
      </w:pPr>
    </w:p>
    <w:p w:rsidR="00632C16" w:rsidRPr="00B61E91" w:rsidRDefault="00632C16" w:rsidP="000C4155">
      <w:pPr>
        <w:pStyle w:val="Default"/>
        <w:jc w:val="both"/>
        <w:rPr>
          <w:rFonts w:asciiTheme="minorHAnsi" w:hAnsiTheme="minorHAnsi"/>
          <w:sz w:val="28"/>
          <w:szCs w:val="28"/>
        </w:rPr>
      </w:pPr>
    </w:p>
    <w:p w:rsidR="000C4155" w:rsidRPr="00B61E91" w:rsidRDefault="000C4155" w:rsidP="00A94125">
      <w:pPr>
        <w:pStyle w:val="Default"/>
        <w:ind w:firstLine="708"/>
        <w:jc w:val="both"/>
        <w:rPr>
          <w:rFonts w:asciiTheme="minorHAnsi" w:hAnsiTheme="minorHAnsi"/>
          <w:sz w:val="28"/>
          <w:szCs w:val="28"/>
        </w:rPr>
      </w:pPr>
      <w:r w:rsidRPr="00B61E91">
        <w:rPr>
          <w:rFonts w:asciiTheme="minorHAnsi" w:hAnsiTheme="minorHAnsi"/>
          <w:sz w:val="28"/>
          <w:szCs w:val="28"/>
        </w:rPr>
        <w:lastRenderedPageBreak/>
        <w:t xml:space="preserve">Segundo o Censo Escolar de 2010, pouco mais de 15% das crianças brasileiras com 8 anos de idade que cursavam o ensino fundamental eram analfabetas. O Plano de Metas pela Educação (Decreto nº 6.094/2007) estabelece que a alfabetização é responsabilidade dos entes federativos para crianças até, no máximo, os 8 (oito) anos de idade. </w:t>
      </w:r>
    </w:p>
    <w:p w:rsidR="00D94BEE" w:rsidRPr="00B61E91" w:rsidRDefault="000C4155" w:rsidP="00FB6632">
      <w:pPr>
        <w:ind w:firstLine="708"/>
        <w:jc w:val="both"/>
        <w:rPr>
          <w:sz w:val="28"/>
          <w:szCs w:val="28"/>
        </w:rPr>
      </w:pPr>
      <w:r w:rsidRPr="00B61E91">
        <w:rPr>
          <w:sz w:val="28"/>
          <w:szCs w:val="28"/>
        </w:rPr>
        <w:t>Instituições e órgãos governamentais devem dedicar-se à inserção da criança na cultura escolar, à aprendizagem da leitura e da escrita, à ampliação das capacidades de produção e compreensão de textos, além de melhorar suas referências culturais em diversas áreas. Para cumprir a meta 5, o aprendizado deve ser avaliado, periodicamente, bem como o estímulo dos sistemas de ensino e escolas a criar instrumentos de avaliação e monitoramento.</w:t>
      </w:r>
    </w:p>
    <w:tbl>
      <w:tblPr>
        <w:tblW w:w="5023" w:type="pct"/>
        <w:tblInd w:w="-72" w:type="dxa"/>
        <w:tblCellMar>
          <w:left w:w="70" w:type="dxa"/>
          <w:right w:w="70" w:type="dxa"/>
        </w:tblCellMar>
        <w:tblLook w:val="04A0" w:firstRow="1" w:lastRow="0" w:firstColumn="1" w:lastColumn="0" w:noHBand="0" w:noVBand="1"/>
      </w:tblPr>
      <w:tblGrid>
        <w:gridCol w:w="49"/>
        <w:gridCol w:w="1335"/>
        <w:gridCol w:w="587"/>
        <w:gridCol w:w="587"/>
        <w:gridCol w:w="79"/>
        <w:gridCol w:w="508"/>
        <w:gridCol w:w="85"/>
        <w:gridCol w:w="602"/>
        <w:gridCol w:w="799"/>
        <w:gridCol w:w="737"/>
        <w:gridCol w:w="30"/>
        <w:gridCol w:w="587"/>
        <w:gridCol w:w="587"/>
        <w:gridCol w:w="587"/>
        <w:gridCol w:w="190"/>
        <w:gridCol w:w="397"/>
        <w:gridCol w:w="588"/>
        <w:gridCol w:w="587"/>
        <w:gridCol w:w="996"/>
        <w:gridCol w:w="587"/>
      </w:tblGrid>
      <w:tr w:rsidR="00A94125" w:rsidRPr="000578AE" w:rsidTr="00A94125">
        <w:trPr>
          <w:gridBefore w:val="1"/>
          <w:wBefore w:w="23" w:type="pct"/>
          <w:trHeight w:val="300"/>
        </w:trPr>
        <w:tc>
          <w:tcPr>
            <w:tcW w:w="626" w:type="pct"/>
            <w:vMerge w:val="restart"/>
            <w:tcBorders>
              <w:top w:val="single" w:sz="4" w:space="0" w:color="auto"/>
              <w:left w:val="single" w:sz="4" w:space="0" w:color="auto"/>
              <w:right w:val="single" w:sz="4" w:space="0" w:color="auto"/>
            </w:tcBorders>
            <w:shd w:val="clear" w:color="D8D8D8" w:fill="D8D8D8"/>
            <w:vAlign w:val="center"/>
            <w:hideMark/>
          </w:tcPr>
          <w:p w:rsidR="00A94125" w:rsidRPr="000578AE" w:rsidRDefault="00A94125" w:rsidP="00892A40">
            <w:pPr>
              <w:spacing w:after="0" w:line="240" w:lineRule="auto"/>
              <w:jc w:val="center"/>
              <w:rPr>
                <w:rFonts w:eastAsia="Times New Roman"/>
                <w:b/>
                <w:bCs/>
              </w:rPr>
            </w:pPr>
            <w:r w:rsidRPr="000578AE">
              <w:rPr>
                <w:rFonts w:eastAsia="Times New Roman"/>
                <w:b/>
                <w:bCs/>
              </w:rPr>
              <w:t>Prazo</w:t>
            </w:r>
          </w:p>
          <w:p w:rsidR="00A94125" w:rsidRPr="000578AE" w:rsidRDefault="00A94125" w:rsidP="00892A40">
            <w:pPr>
              <w:spacing w:after="0" w:line="240" w:lineRule="auto"/>
              <w:jc w:val="center"/>
              <w:rPr>
                <w:rFonts w:eastAsia="Times New Roman"/>
                <w:i/>
                <w:iCs/>
              </w:rPr>
            </w:pPr>
            <w:r w:rsidRPr="000578AE">
              <w:rPr>
                <w:rFonts w:eastAsia="Times New Roman"/>
                <w:i/>
                <w:iCs/>
              </w:rPr>
              <w:t>Até o final da vigência</w:t>
            </w:r>
          </w:p>
          <w:p w:rsidR="00A94125" w:rsidRPr="000578AE" w:rsidRDefault="00A94125" w:rsidP="00892A40">
            <w:pPr>
              <w:spacing w:after="0" w:line="240" w:lineRule="auto"/>
              <w:jc w:val="center"/>
              <w:rPr>
                <w:rFonts w:eastAsia="Times New Roman"/>
                <w:i/>
                <w:iCs/>
              </w:rPr>
            </w:pPr>
            <w:r w:rsidRPr="000578AE">
              <w:rPr>
                <w:rFonts w:eastAsia="Times New Roman"/>
                <w:i/>
                <w:iCs/>
              </w:rPr>
              <w:t> </w:t>
            </w:r>
          </w:p>
          <w:p w:rsidR="00A94125" w:rsidRPr="000578AE" w:rsidRDefault="00A94125" w:rsidP="00892A40">
            <w:pPr>
              <w:spacing w:after="0" w:line="240" w:lineRule="auto"/>
              <w:jc w:val="center"/>
              <w:rPr>
                <w:rFonts w:eastAsia="Times New Roman"/>
                <w:b/>
                <w:bCs/>
              </w:rPr>
            </w:pPr>
            <w:r w:rsidRPr="000578AE">
              <w:rPr>
                <w:rFonts w:eastAsia="Times New Roman"/>
                <w:i/>
                <w:iCs/>
              </w:rPr>
              <w:t> </w:t>
            </w:r>
          </w:p>
        </w:tc>
        <w:tc>
          <w:tcPr>
            <w:tcW w:w="4351" w:type="pct"/>
            <w:gridSpan w:val="18"/>
            <w:tcBorders>
              <w:top w:val="single" w:sz="4" w:space="0" w:color="auto"/>
              <w:left w:val="nil"/>
              <w:bottom w:val="single" w:sz="4" w:space="0" w:color="auto"/>
              <w:right w:val="single" w:sz="4" w:space="0" w:color="auto"/>
            </w:tcBorders>
            <w:shd w:val="clear" w:color="D8D8D8" w:fill="D8D8D8"/>
            <w:vAlign w:val="center"/>
            <w:hideMark/>
          </w:tcPr>
          <w:p w:rsidR="00A94125" w:rsidRPr="000578AE" w:rsidRDefault="00A94125" w:rsidP="00A94125">
            <w:pPr>
              <w:spacing w:after="0" w:line="240" w:lineRule="auto"/>
              <w:jc w:val="center"/>
              <w:rPr>
                <w:rFonts w:eastAsia="Times New Roman"/>
                <w:b/>
                <w:bCs/>
                <w:color w:val="000000"/>
              </w:rPr>
            </w:pPr>
            <w:r w:rsidRPr="000578AE">
              <w:rPr>
                <w:rFonts w:eastAsia="Times New Roman"/>
                <w:b/>
                <w:bCs/>
                <w:color w:val="000000"/>
              </w:rPr>
              <w:t>Observações</w:t>
            </w:r>
          </w:p>
        </w:tc>
      </w:tr>
      <w:tr w:rsidR="00A94125" w:rsidRPr="000578AE" w:rsidTr="00A94125">
        <w:trPr>
          <w:gridBefore w:val="1"/>
          <w:wBefore w:w="23" w:type="pct"/>
          <w:trHeight w:val="761"/>
        </w:trPr>
        <w:tc>
          <w:tcPr>
            <w:tcW w:w="626" w:type="pct"/>
            <w:vMerge/>
            <w:tcBorders>
              <w:left w:val="single" w:sz="4" w:space="0" w:color="auto"/>
              <w:bottom w:val="nil"/>
              <w:right w:val="single" w:sz="4" w:space="0" w:color="auto"/>
            </w:tcBorders>
            <w:vAlign w:val="center"/>
            <w:hideMark/>
          </w:tcPr>
          <w:p w:rsidR="00A94125" w:rsidRPr="000578AE" w:rsidRDefault="00A94125" w:rsidP="00892A40">
            <w:pPr>
              <w:spacing w:after="0" w:line="240" w:lineRule="auto"/>
              <w:jc w:val="center"/>
              <w:rPr>
                <w:rFonts w:eastAsia="Times New Roman"/>
                <w:i/>
                <w:iCs/>
              </w:rPr>
            </w:pPr>
          </w:p>
        </w:tc>
        <w:tc>
          <w:tcPr>
            <w:tcW w:w="4351"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rPr>
                <w:rFonts w:eastAsia="Times New Roman"/>
                <w:color w:val="000000"/>
              </w:rPr>
            </w:pPr>
            <w:r w:rsidRPr="0008053D">
              <w:rPr>
                <w:rFonts w:eastAsia="Times New Roman"/>
                <w:color w:val="000000"/>
              </w:rPr>
              <w:t>Os dados dos indicadores foram baseados na avaliação interna referente aos alunos do 3 ano, tendo como data base setembro de 2019. Em toda rede municipal foram avaliados 48 alunos.</w:t>
            </w:r>
          </w:p>
        </w:tc>
      </w:tr>
      <w:tr w:rsidR="00A94125" w:rsidRPr="001E31D0" w:rsidTr="00A94125">
        <w:trPr>
          <w:trHeight w:val="684"/>
        </w:trPr>
        <w:tc>
          <w:tcPr>
            <w:tcW w:w="649"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sidRPr="001E31D0">
              <w:rPr>
                <w:rFonts w:eastAsia="Times New Roman"/>
                <w:b/>
                <w:bCs/>
                <w:color w:val="000000"/>
                <w:sz w:val="20"/>
              </w:rPr>
              <w:t>INDICADOR 5A</w:t>
            </w:r>
          </w:p>
        </w:tc>
        <w:tc>
          <w:tcPr>
            <w:tcW w:w="2854" w:type="pct"/>
            <w:gridSpan w:val="13"/>
            <w:tcBorders>
              <w:top w:val="single" w:sz="4" w:space="0" w:color="auto"/>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i/>
                <w:iCs/>
                <w:color w:val="000000"/>
                <w:sz w:val="20"/>
              </w:rPr>
            </w:pPr>
            <w:r w:rsidRPr="001E31D0">
              <w:rPr>
                <w:rFonts w:eastAsia="Times New Roman"/>
                <w:i/>
                <w:iCs/>
                <w:color w:val="000000"/>
                <w:sz w:val="20"/>
              </w:rPr>
              <w:t>Estudantes com proficiência insuficiente em Leitura (nível 1 da escala de proficiência)</w:t>
            </w:r>
          </w:p>
        </w:tc>
        <w:tc>
          <w:tcPr>
            <w:tcW w:w="471" w:type="pct"/>
            <w:gridSpan w:val="2"/>
            <w:tcBorders>
              <w:top w:val="single" w:sz="4" w:space="0" w:color="auto"/>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right"/>
              <w:rPr>
                <w:rFonts w:eastAsia="Times New Roman"/>
                <w:color w:val="000000"/>
                <w:sz w:val="20"/>
              </w:rPr>
            </w:pPr>
            <w:r w:rsidRPr="001E31D0">
              <w:rPr>
                <w:rFonts w:eastAsia="Times New Roman"/>
                <w:color w:val="000000"/>
                <w:sz w:val="20"/>
              </w:rPr>
              <w:t>Prazo:</w:t>
            </w:r>
          </w:p>
        </w:tc>
        <w:tc>
          <w:tcPr>
            <w:tcW w:w="275" w:type="pct"/>
            <w:tcBorders>
              <w:top w:val="single" w:sz="4" w:space="0" w:color="auto"/>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Pr>
                <w:rFonts w:eastAsia="Times New Roman"/>
                <w:b/>
                <w:bCs/>
                <w:color w:val="000000"/>
                <w:sz w:val="20"/>
              </w:rPr>
              <w:t>2024</w:t>
            </w:r>
          </w:p>
        </w:tc>
        <w:tc>
          <w:tcPr>
            <w:tcW w:w="467" w:type="pct"/>
            <w:tcBorders>
              <w:top w:val="single" w:sz="4" w:space="0" w:color="auto"/>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right"/>
              <w:rPr>
                <w:rFonts w:eastAsia="Times New Roman"/>
                <w:color w:val="000000"/>
                <w:sz w:val="20"/>
              </w:rPr>
            </w:pPr>
            <w:r w:rsidRPr="001E31D0">
              <w:rPr>
                <w:rFonts w:eastAsia="Times New Roman"/>
                <w:color w:val="000000"/>
                <w:sz w:val="20"/>
              </w:rPr>
              <w:t>Alcançou indicador?</w:t>
            </w:r>
          </w:p>
        </w:tc>
        <w:tc>
          <w:tcPr>
            <w:tcW w:w="283" w:type="pct"/>
            <w:tcBorders>
              <w:top w:val="single" w:sz="4" w:space="0" w:color="auto"/>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Pr>
                <w:rFonts w:eastAsia="Times New Roman"/>
                <w:b/>
                <w:bCs/>
                <w:color w:val="000000"/>
                <w:sz w:val="20"/>
              </w:rPr>
              <w:t>não</w:t>
            </w:r>
          </w:p>
        </w:tc>
      </w:tr>
      <w:tr w:rsidR="00A94125" w:rsidRPr="000578AE" w:rsidTr="00A94125">
        <w:trPr>
          <w:trHeight w:val="300"/>
        </w:trPr>
        <w:tc>
          <w:tcPr>
            <w:tcW w:w="649" w:type="pct"/>
            <w:gridSpan w:val="2"/>
            <w:vMerge/>
            <w:tcBorders>
              <w:top w:val="single" w:sz="4" w:space="0" w:color="auto"/>
              <w:left w:val="single" w:sz="4" w:space="0" w:color="auto"/>
              <w:bottom w:val="single" w:sz="4" w:space="0" w:color="auto"/>
              <w:right w:val="single" w:sz="4" w:space="0" w:color="auto"/>
            </w:tcBorders>
            <w:vAlign w:val="center"/>
            <w:hideMark/>
          </w:tcPr>
          <w:p w:rsidR="00A94125" w:rsidRPr="000578AE" w:rsidRDefault="00A94125" w:rsidP="00892A40">
            <w:pPr>
              <w:spacing w:after="0" w:line="240" w:lineRule="auto"/>
              <w:rPr>
                <w:rFonts w:eastAsia="Times New Roman"/>
                <w:b/>
                <w:bCs/>
                <w:color w:val="000000"/>
              </w:rPr>
            </w:pPr>
          </w:p>
        </w:tc>
        <w:tc>
          <w:tcPr>
            <w:tcW w:w="276"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2014</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2015</w:t>
            </w:r>
          </w:p>
        </w:tc>
        <w:tc>
          <w:tcPr>
            <w:tcW w:w="275"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2016</w:t>
            </w:r>
          </w:p>
        </w:tc>
        <w:tc>
          <w:tcPr>
            <w:tcW w:w="322"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2017</w:t>
            </w:r>
          </w:p>
        </w:tc>
        <w:tc>
          <w:tcPr>
            <w:tcW w:w="3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2018</w:t>
            </w:r>
          </w:p>
        </w:tc>
        <w:tc>
          <w:tcPr>
            <w:tcW w:w="387"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2019</w:t>
            </w:r>
          </w:p>
        </w:tc>
        <w:tc>
          <w:tcPr>
            <w:tcW w:w="30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2020</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2021</w:t>
            </w:r>
          </w:p>
        </w:tc>
        <w:tc>
          <w:tcPr>
            <w:tcW w:w="362"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2022</w:t>
            </w:r>
          </w:p>
        </w:tc>
        <w:tc>
          <w:tcPr>
            <w:tcW w:w="471"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2023</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2024</w:t>
            </w:r>
          </w:p>
        </w:tc>
        <w:tc>
          <w:tcPr>
            <w:tcW w:w="467"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2025</w:t>
            </w:r>
          </w:p>
        </w:tc>
        <w:tc>
          <w:tcPr>
            <w:tcW w:w="283"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2026</w:t>
            </w:r>
          </w:p>
        </w:tc>
      </w:tr>
      <w:tr w:rsidR="00A94125" w:rsidRPr="000578AE" w:rsidTr="00A94125">
        <w:trPr>
          <w:trHeight w:val="3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125" w:rsidRPr="000578AE" w:rsidRDefault="00A94125" w:rsidP="00892A40">
            <w:pPr>
              <w:spacing w:after="0" w:line="240" w:lineRule="auto"/>
              <w:rPr>
                <w:rFonts w:eastAsia="Times New Roman"/>
                <w:color w:val="000000"/>
              </w:rPr>
            </w:pPr>
            <w:r w:rsidRPr="000578AE">
              <w:rPr>
                <w:rFonts w:eastAsia="Times New Roman"/>
                <w:color w:val="000000"/>
              </w:rPr>
              <w:t>Meta prevista</w:t>
            </w:r>
          </w:p>
        </w:tc>
        <w:tc>
          <w:tcPr>
            <w:tcW w:w="27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0%</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87"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471"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0%</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r>
      <w:tr w:rsidR="00A94125" w:rsidRPr="000578AE" w:rsidTr="00A94125">
        <w:trPr>
          <w:trHeight w:val="6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125" w:rsidRPr="001013A6" w:rsidRDefault="00A94125" w:rsidP="00892A40">
            <w:pPr>
              <w:spacing w:after="0" w:line="240" w:lineRule="auto"/>
              <w:rPr>
                <w:rFonts w:eastAsia="Times New Roman"/>
                <w:color w:val="000000"/>
                <w:sz w:val="20"/>
              </w:rPr>
            </w:pPr>
            <w:r w:rsidRPr="001013A6">
              <w:rPr>
                <w:rFonts w:eastAsia="Times New Roman"/>
                <w:color w:val="000000"/>
                <w:sz w:val="20"/>
              </w:rPr>
              <w:t>Meta executada no período (dado oficial)</w:t>
            </w:r>
          </w:p>
        </w:tc>
        <w:tc>
          <w:tcPr>
            <w:tcW w:w="27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0%</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87"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471"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r>
      <w:tr w:rsidR="00A94125" w:rsidRPr="000578AE" w:rsidTr="00A94125">
        <w:trPr>
          <w:trHeight w:val="6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125" w:rsidRPr="001013A6" w:rsidRDefault="00A94125" w:rsidP="00892A40">
            <w:pPr>
              <w:spacing w:after="0" w:line="240" w:lineRule="auto"/>
              <w:rPr>
                <w:rFonts w:eastAsia="Times New Roman"/>
                <w:color w:val="000000"/>
                <w:sz w:val="20"/>
              </w:rPr>
            </w:pPr>
            <w:r w:rsidRPr="001013A6">
              <w:rPr>
                <w:rFonts w:eastAsia="Times New Roman"/>
                <w:color w:val="000000"/>
                <w:sz w:val="20"/>
              </w:rPr>
              <w:t>Meta executada no período (dado extraoficial)</w:t>
            </w:r>
          </w:p>
        </w:tc>
        <w:tc>
          <w:tcPr>
            <w:tcW w:w="27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0%</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13%</w:t>
            </w:r>
          </w:p>
        </w:tc>
        <w:tc>
          <w:tcPr>
            <w:tcW w:w="387"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r>
              <w:rPr>
                <w:rFonts w:eastAsia="Times New Roman"/>
                <w:i/>
                <w:iCs/>
                <w:color w:val="000000"/>
              </w:rPr>
              <w:t>10%</w:t>
            </w:r>
          </w:p>
        </w:tc>
        <w:tc>
          <w:tcPr>
            <w:tcW w:w="30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471"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r>
      <w:tr w:rsidR="00A94125" w:rsidRPr="001E31D0" w:rsidTr="00A94125">
        <w:trPr>
          <w:trHeight w:val="692"/>
        </w:trPr>
        <w:tc>
          <w:tcPr>
            <w:tcW w:w="649"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sidRPr="001E31D0">
              <w:rPr>
                <w:rFonts w:eastAsia="Times New Roman"/>
                <w:b/>
                <w:bCs/>
                <w:color w:val="000000"/>
                <w:sz w:val="20"/>
              </w:rPr>
              <w:t>INDICADOR 5B</w:t>
            </w:r>
          </w:p>
        </w:tc>
        <w:tc>
          <w:tcPr>
            <w:tcW w:w="2854" w:type="pct"/>
            <w:gridSpan w:val="13"/>
            <w:tcBorders>
              <w:top w:val="single" w:sz="4" w:space="0" w:color="auto"/>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i/>
                <w:iCs/>
                <w:color w:val="000000"/>
                <w:sz w:val="20"/>
              </w:rPr>
            </w:pPr>
            <w:r w:rsidRPr="001E31D0">
              <w:rPr>
                <w:rFonts w:eastAsia="Times New Roman"/>
                <w:i/>
                <w:iCs/>
                <w:color w:val="000000"/>
                <w:sz w:val="20"/>
              </w:rPr>
              <w:t>Estudantes com proficiência insuficiente em Escrita ( nível 1,2 e 3 da escala de proficiência</w:t>
            </w:r>
          </w:p>
        </w:tc>
        <w:tc>
          <w:tcPr>
            <w:tcW w:w="471" w:type="pct"/>
            <w:gridSpan w:val="2"/>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right"/>
              <w:rPr>
                <w:rFonts w:eastAsia="Times New Roman"/>
                <w:color w:val="000000"/>
                <w:sz w:val="20"/>
              </w:rPr>
            </w:pPr>
            <w:r w:rsidRPr="001E31D0">
              <w:rPr>
                <w:rFonts w:eastAsia="Times New Roman"/>
                <w:color w:val="000000"/>
                <w:sz w:val="20"/>
              </w:rPr>
              <w:t>Prazo:</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Pr>
                <w:rFonts w:eastAsia="Times New Roman"/>
                <w:b/>
                <w:bCs/>
                <w:color w:val="000000"/>
                <w:sz w:val="20"/>
              </w:rPr>
              <w:t>2024</w:t>
            </w:r>
          </w:p>
        </w:tc>
        <w:tc>
          <w:tcPr>
            <w:tcW w:w="467" w:type="pct"/>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right"/>
              <w:rPr>
                <w:rFonts w:eastAsia="Times New Roman"/>
                <w:color w:val="000000"/>
                <w:sz w:val="20"/>
              </w:rPr>
            </w:pPr>
            <w:r w:rsidRPr="001E31D0">
              <w:rPr>
                <w:rFonts w:eastAsia="Times New Roman"/>
                <w:color w:val="000000"/>
                <w:sz w:val="20"/>
              </w:rPr>
              <w:t>Alcançou indicador?</w:t>
            </w:r>
          </w:p>
        </w:tc>
        <w:tc>
          <w:tcPr>
            <w:tcW w:w="283" w:type="pct"/>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Pr>
                <w:rFonts w:eastAsia="Times New Roman"/>
                <w:b/>
                <w:bCs/>
                <w:color w:val="000000"/>
                <w:sz w:val="20"/>
              </w:rPr>
              <w:t>não</w:t>
            </w:r>
          </w:p>
        </w:tc>
      </w:tr>
      <w:tr w:rsidR="00A94125" w:rsidRPr="000578AE" w:rsidTr="00A94125">
        <w:trPr>
          <w:trHeight w:val="300"/>
        </w:trPr>
        <w:tc>
          <w:tcPr>
            <w:tcW w:w="649" w:type="pct"/>
            <w:gridSpan w:val="2"/>
            <w:vMerge/>
            <w:tcBorders>
              <w:top w:val="single" w:sz="4" w:space="0" w:color="auto"/>
              <w:left w:val="single" w:sz="4" w:space="0" w:color="auto"/>
              <w:bottom w:val="single" w:sz="4" w:space="0" w:color="auto"/>
              <w:right w:val="single" w:sz="4" w:space="0" w:color="auto"/>
            </w:tcBorders>
            <w:vAlign w:val="center"/>
            <w:hideMark/>
          </w:tcPr>
          <w:p w:rsidR="00A94125" w:rsidRPr="000578AE" w:rsidRDefault="00A94125" w:rsidP="00892A40">
            <w:pPr>
              <w:spacing w:after="0" w:line="240" w:lineRule="auto"/>
              <w:rPr>
                <w:rFonts w:eastAsia="Times New Roman"/>
                <w:b/>
                <w:bCs/>
                <w:color w:val="000000"/>
              </w:rPr>
            </w:pPr>
          </w:p>
        </w:tc>
        <w:tc>
          <w:tcPr>
            <w:tcW w:w="276"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2014</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2015</w:t>
            </w:r>
          </w:p>
        </w:tc>
        <w:tc>
          <w:tcPr>
            <w:tcW w:w="275"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2016</w:t>
            </w:r>
          </w:p>
        </w:tc>
        <w:tc>
          <w:tcPr>
            <w:tcW w:w="322"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2017</w:t>
            </w:r>
          </w:p>
        </w:tc>
        <w:tc>
          <w:tcPr>
            <w:tcW w:w="3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2018</w:t>
            </w:r>
          </w:p>
        </w:tc>
        <w:tc>
          <w:tcPr>
            <w:tcW w:w="346"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2019</w:t>
            </w:r>
          </w:p>
        </w:tc>
        <w:tc>
          <w:tcPr>
            <w:tcW w:w="346"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2020</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2021</w:t>
            </w:r>
          </w:p>
        </w:tc>
        <w:tc>
          <w:tcPr>
            <w:tcW w:w="362"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2022</w:t>
            </w:r>
          </w:p>
        </w:tc>
        <w:tc>
          <w:tcPr>
            <w:tcW w:w="471"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2023</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2024</w:t>
            </w:r>
          </w:p>
        </w:tc>
        <w:tc>
          <w:tcPr>
            <w:tcW w:w="467"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2025</w:t>
            </w:r>
          </w:p>
        </w:tc>
        <w:tc>
          <w:tcPr>
            <w:tcW w:w="283"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2026</w:t>
            </w:r>
          </w:p>
        </w:tc>
      </w:tr>
      <w:tr w:rsidR="00A94125" w:rsidRPr="000578AE" w:rsidTr="00A94125">
        <w:trPr>
          <w:trHeight w:val="3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125" w:rsidRPr="000578AE" w:rsidRDefault="00A94125" w:rsidP="00892A40">
            <w:pPr>
              <w:spacing w:after="0" w:line="240" w:lineRule="auto"/>
              <w:rPr>
                <w:rFonts w:eastAsia="Times New Roman"/>
                <w:color w:val="000000"/>
              </w:rPr>
            </w:pPr>
            <w:r w:rsidRPr="000578AE">
              <w:rPr>
                <w:rFonts w:eastAsia="Times New Roman"/>
                <w:color w:val="000000"/>
              </w:rPr>
              <w:t>Meta prevista</w:t>
            </w:r>
          </w:p>
        </w:tc>
        <w:tc>
          <w:tcPr>
            <w:tcW w:w="27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6%</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4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46"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471"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0%</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r>
      <w:tr w:rsidR="00A94125" w:rsidRPr="000578AE" w:rsidTr="00A94125">
        <w:trPr>
          <w:trHeight w:val="6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125" w:rsidRPr="001013A6" w:rsidRDefault="00A94125" w:rsidP="00892A40">
            <w:pPr>
              <w:spacing w:after="0" w:line="240" w:lineRule="auto"/>
              <w:rPr>
                <w:rFonts w:eastAsia="Times New Roman"/>
                <w:color w:val="000000"/>
                <w:sz w:val="20"/>
              </w:rPr>
            </w:pPr>
            <w:r w:rsidRPr="001013A6">
              <w:rPr>
                <w:rFonts w:eastAsia="Times New Roman"/>
                <w:color w:val="000000"/>
                <w:sz w:val="20"/>
              </w:rPr>
              <w:t>Meta executada no período (dado oficial)</w:t>
            </w:r>
          </w:p>
        </w:tc>
        <w:tc>
          <w:tcPr>
            <w:tcW w:w="27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4,30%</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4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46"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471"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r>
      <w:tr w:rsidR="00A94125" w:rsidRPr="000578AE" w:rsidTr="00A94125">
        <w:trPr>
          <w:trHeight w:val="6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125" w:rsidRPr="001013A6" w:rsidRDefault="00A94125" w:rsidP="00892A40">
            <w:pPr>
              <w:spacing w:after="0" w:line="240" w:lineRule="auto"/>
              <w:rPr>
                <w:rFonts w:eastAsia="Times New Roman"/>
                <w:color w:val="000000"/>
                <w:sz w:val="20"/>
              </w:rPr>
            </w:pPr>
            <w:r w:rsidRPr="001013A6">
              <w:rPr>
                <w:rFonts w:eastAsia="Times New Roman"/>
                <w:color w:val="000000"/>
                <w:sz w:val="20"/>
              </w:rPr>
              <w:t>Meta executada no período (dado extraoficial)</w:t>
            </w:r>
          </w:p>
        </w:tc>
        <w:tc>
          <w:tcPr>
            <w:tcW w:w="27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4,30%</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13%</w:t>
            </w:r>
          </w:p>
        </w:tc>
        <w:tc>
          <w:tcPr>
            <w:tcW w:w="346"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r>
              <w:rPr>
                <w:rFonts w:eastAsia="Times New Roman"/>
                <w:i/>
                <w:iCs/>
                <w:color w:val="000000"/>
              </w:rPr>
              <w:t>12,5%</w:t>
            </w:r>
          </w:p>
        </w:tc>
        <w:tc>
          <w:tcPr>
            <w:tcW w:w="346"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471"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r>
      <w:tr w:rsidR="00A94125" w:rsidRPr="001E31D0" w:rsidTr="00A94125">
        <w:trPr>
          <w:trHeight w:val="571"/>
        </w:trPr>
        <w:tc>
          <w:tcPr>
            <w:tcW w:w="649"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sidRPr="001E31D0">
              <w:rPr>
                <w:rFonts w:eastAsia="Times New Roman"/>
                <w:b/>
                <w:bCs/>
                <w:color w:val="000000"/>
                <w:sz w:val="20"/>
              </w:rPr>
              <w:t>INDICADOR 5C</w:t>
            </w:r>
          </w:p>
        </w:tc>
        <w:tc>
          <w:tcPr>
            <w:tcW w:w="2854" w:type="pct"/>
            <w:gridSpan w:val="13"/>
            <w:tcBorders>
              <w:top w:val="single" w:sz="4" w:space="0" w:color="auto"/>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i/>
                <w:iCs/>
                <w:color w:val="000000"/>
                <w:sz w:val="20"/>
              </w:rPr>
            </w:pPr>
            <w:r w:rsidRPr="001E31D0">
              <w:rPr>
                <w:rFonts w:eastAsia="Times New Roman"/>
                <w:i/>
                <w:iCs/>
                <w:color w:val="000000"/>
                <w:sz w:val="20"/>
              </w:rPr>
              <w:t>Estudantes com proficiência insuficiente em matemática (nível 1 e 2 da escala de proficiência)</w:t>
            </w:r>
          </w:p>
        </w:tc>
        <w:tc>
          <w:tcPr>
            <w:tcW w:w="471" w:type="pct"/>
            <w:gridSpan w:val="2"/>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right"/>
              <w:rPr>
                <w:rFonts w:eastAsia="Times New Roman"/>
                <w:color w:val="000000"/>
                <w:sz w:val="20"/>
              </w:rPr>
            </w:pPr>
            <w:r w:rsidRPr="001E31D0">
              <w:rPr>
                <w:rFonts w:eastAsia="Times New Roman"/>
                <w:color w:val="000000"/>
                <w:sz w:val="20"/>
              </w:rPr>
              <w:t>Prazo:</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Pr>
                <w:rFonts w:eastAsia="Times New Roman"/>
                <w:b/>
                <w:bCs/>
                <w:color w:val="000000"/>
                <w:sz w:val="20"/>
              </w:rPr>
              <w:t>2024</w:t>
            </w:r>
          </w:p>
        </w:tc>
        <w:tc>
          <w:tcPr>
            <w:tcW w:w="467" w:type="pct"/>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right"/>
              <w:rPr>
                <w:rFonts w:eastAsia="Times New Roman"/>
                <w:color w:val="000000"/>
                <w:sz w:val="20"/>
              </w:rPr>
            </w:pPr>
            <w:r w:rsidRPr="001E31D0">
              <w:rPr>
                <w:rFonts w:eastAsia="Times New Roman"/>
                <w:color w:val="000000"/>
                <w:sz w:val="20"/>
              </w:rPr>
              <w:t>Alcançou indicador?</w:t>
            </w:r>
          </w:p>
        </w:tc>
        <w:tc>
          <w:tcPr>
            <w:tcW w:w="283" w:type="pct"/>
            <w:tcBorders>
              <w:top w:val="nil"/>
              <w:left w:val="nil"/>
              <w:bottom w:val="single" w:sz="4" w:space="0" w:color="auto"/>
              <w:right w:val="single" w:sz="4" w:space="0" w:color="auto"/>
            </w:tcBorders>
            <w:shd w:val="clear" w:color="EFEFEF" w:fill="EFEFEF"/>
            <w:vAlign w:val="center"/>
            <w:hideMark/>
          </w:tcPr>
          <w:p w:rsidR="00A94125" w:rsidRPr="001E31D0" w:rsidRDefault="00A94125" w:rsidP="00892A40">
            <w:pPr>
              <w:spacing w:after="0" w:line="240" w:lineRule="auto"/>
              <w:jc w:val="center"/>
              <w:rPr>
                <w:rFonts w:eastAsia="Times New Roman"/>
                <w:b/>
                <w:bCs/>
                <w:color w:val="000000"/>
                <w:sz w:val="20"/>
              </w:rPr>
            </w:pPr>
            <w:r>
              <w:rPr>
                <w:rFonts w:eastAsia="Times New Roman"/>
                <w:b/>
                <w:bCs/>
                <w:color w:val="000000"/>
                <w:sz w:val="20"/>
              </w:rPr>
              <w:t>não</w:t>
            </w:r>
          </w:p>
        </w:tc>
      </w:tr>
      <w:tr w:rsidR="00A94125" w:rsidRPr="000578AE" w:rsidTr="00A94125">
        <w:trPr>
          <w:trHeight w:val="300"/>
        </w:trPr>
        <w:tc>
          <w:tcPr>
            <w:tcW w:w="649" w:type="pct"/>
            <w:gridSpan w:val="2"/>
            <w:vMerge/>
            <w:tcBorders>
              <w:top w:val="single" w:sz="4" w:space="0" w:color="auto"/>
              <w:left w:val="single" w:sz="4" w:space="0" w:color="auto"/>
              <w:bottom w:val="single" w:sz="4" w:space="0" w:color="auto"/>
              <w:right w:val="single" w:sz="4" w:space="0" w:color="auto"/>
            </w:tcBorders>
            <w:vAlign w:val="center"/>
            <w:hideMark/>
          </w:tcPr>
          <w:p w:rsidR="00A94125" w:rsidRPr="000578AE" w:rsidRDefault="00A94125" w:rsidP="00892A40">
            <w:pPr>
              <w:spacing w:after="0" w:line="240" w:lineRule="auto"/>
              <w:rPr>
                <w:rFonts w:eastAsia="Times New Roman"/>
                <w:b/>
                <w:bCs/>
                <w:color w:val="000000"/>
              </w:rPr>
            </w:pPr>
          </w:p>
        </w:tc>
        <w:tc>
          <w:tcPr>
            <w:tcW w:w="588" w:type="pct"/>
            <w:gridSpan w:val="3"/>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2014</w:t>
            </w:r>
          </w:p>
        </w:tc>
        <w:tc>
          <w:tcPr>
            <w:tcW w:w="278"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2015</w:t>
            </w:r>
          </w:p>
        </w:tc>
        <w:tc>
          <w:tcPr>
            <w:tcW w:w="282"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2016</w:t>
            </w:r>
          </w:p>
        </w:tc>
        <w:tc>
          <w:tcPr>
            <w:tcW w:w="3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2017</w:t>
            </w:r>
          </w:p>
        </w:tc>
        <w:tc>
          <w:tcPr>
            <w:tcW w:w="387"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2018</w:t>
            </w:r>
          </w:p>
        </w:tc>
        <w:tc>
          <w:tcPr>
            <w:tcW w:w="30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2019</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2020</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2021</w:t>
            </w:r>
          </w:p>
        </w:tc>
        <w:tc>
          <w:tcPr>
            <w:tcW w:w="275" w:type="pct"/>
            <w:gridSpan w:val="2"/>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2022</w:t>
            </w:r>
          </w:p>
        </w:tc>
        <w:tc>
          <w:tcPr>
            <w:tcW w:w="282"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2023</w:t>
            </w:r>
          </w:p>
        </w:tc>
        <w:tc>
          <w:tcPr>
            <w:tcW w:w="275"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2024</w:t>
            </w:r>
          </w:p>
        </w:tc>
        <w:tc>
          <w:tcPr>
            <w:tcW w:w="467"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2025</w:t>
            </w:r>
          </w:p>
        </w:tc>
        <w:tc>
          <w:tcPr>
            <w:tcW w:w="283" w:type="pct"/>
            <w:tcBorders>
              <w:top w:val="nil"/>
              <w:left w:val="nil"/>
              <w:bottom w:val="single" w:sz="4" w:space="0" w:color="auto"/>
              <w:right w:val="single" w:sz="4" w:space="0" w:color="auto"/>
            </w:tcBorders>
            <w:shd w:val="clear" w:color="EFEFEF" w:fill="EFEFEF"/>
            <w:vAlign w:val="center"/>
            <w:hideMark/>
          </w:tcPr>
          <w:p w:rsidR="00A94125" w:rsidRPr="000578AE" w:rsidRDefault="00A94125" w:rsidP="00892A40">
            <w:pPr>
              <w:spacing w:after="0" w:line="240" w:lineRule="auto"/>
              <w:jc w:val="center"/>
              <w:rPr>
                <w:rFonts w:eastAsia="Times New Roman"/>
                <w:b/>
                <w:bCs/>
                <w:color w:val="000000"/>
              </w:rPr>
            </w:pPr>
            <w:r w:rsidRPr="000578AE">
              <w:rPr>
                <w:rFonts w:eastAsia="Times New Roman"/>
                <w:b/>
                <w:bCs/>
                <w:color w:val="000000"/>
              </w:rPr>
              <w:t>2026</w:t>
            </w:r>
          </w:p>
        </w:tc>
      </w:tr>
      <w:tr w:rsidR="00A94125" w:rsidRPr="000578AE" w:rsidTr="00A94125">
        <w:trPr>
          <w:trHeight w:val="3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125" w:rsidRPr="000578AE" w:rsidRDefault="00A94125" w:rsidP="00892A40">
            <w:pPr>
              <w:spacing w:after="0" w:line="240" w:lineRule="auto"/>
              <w:rPr>
                <w:rFonts w:eastAsia="Times New Roman"/>
                <w:color w:val="000000"/>
              </w:rPr>
            </w:pPr>
            <w:r w:rsidRPr="000578AE">
              <w:rPr>
                <w:rFonts w:eastAsia="Times New Roman"/>
                <w:color w:val="000000"/>
              </w:rPr>
              <w:t>Meta prevista</w:t>
            </w:r>
          </w:p>
        </w:tc>
        <w:tc>
          <w:tcPr>
            <w:tcW w:w="588" w:type="pct"/>
            <w:gridSpan w:val="3"/>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8"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0%</w:t>
            </w:r>
          </w:p>
        </w:tc>
        <w:tc>
          <w:tcPr>
            <w:tcW w:w="387"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0%</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r>
      <w:tr w:rsidR="00A94125" w:rsidRPr="000578AE" w:rsidTr="00A94125">
        <w:trPr>
          <w:trHeight w:val="6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125" w:rsidRPr="001013A6" w:rsidRDefault="00A94125" w:rsidP="00892A40">
            <w:pPr>
              <w:spacing w:after="0" w:line="240" w:lineRule="auto"/>
              <w:rPr>
                <w:rFonts w:eastAsia="Times New Roman"/>
                <w:color w:val="000000"/>
                <w:sz w:val="20"/>
              </w:rPr>
            </w:pPr>
            <w:r w:rsidRPr="001013A6">
              <w:rPr>
                <w:rFonts w:eastAsia="Times New Roman"/>
                <w:color w:val="000000"/>
                <w:sz w:val="20"/>
              </w:rPr>
              <w:t>Meta executada no período (dado oficial)</w:t>
            </w:r>
          </w:p>
        </w:tc>
        <w:tc>
          <w:tcPr>
            <w:tcW w:w="588" w:type="pct"/>
            <w:gridSpan w:val="3"/>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8"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23,30%</w:t>
            </w:r>
          </w:p>
        </w:tc>
        <w:tc>
          <w:tcPr>
            <w:tcW w:w="387"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A94125" w:rsidRPr="000578AE" w:rsidRDefault="00A94125" w:rsidP="00892A40">
            <w:pPr>
              <w:spacing w:after="0" w:line="240" w:lineRule="auto"/>
              <w:jc w:val="center"/>
              <w:rPr>
                <w:rFonts w:eastAsia="Times New Roman"/>
                <w:color w:val="000000"/>
              </w:rPr>
            </w:pPr>
            <w:r w:rsidRPr="000578AE">
              <w:rPr>
                <w:rFonts w:eastAsia="Times New Roman"/>
                <w:color w:val="000000"/>
              </w:rPr>
              <w:t> </w:t>
            </w:r>
          </w:p>
        </w:tc>
      </w:tr>
      <w:tr w:rsidR="00A94125" w:rsidRPr="000578AE" w:rsidTr="00A94125">
        <w:trPr>
          <w:trHeight w:val="600"/>
        </w:trPr>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4125" w:rsidRPr="001013A6" w:rsidRDefault="00A94125" w:rsidP="00892A40">
            <w:pPr>
              <w:spacing w:after="0" w:line="240" w:lineRule="auto"/>
              <w:rPr>
                <w:rFonts w:eastAsia="Times New Roman"/>
                <w:color w:val="000000"/>
                <w:sz w:val="20"/>
              </w:rPr>
            </w:pPr>
            <w:r w:rsidRPr="001013A6">
              <w:rPr>
                <w:rFonts w:eastAsia="Times New Roman"/>
                <w:color w:val="000000"/>
                <w:sz w:val="20"/>
              </w:rPr>
              <w:t>Meta executada no período (dado extraoficial)</w:t>
            </w:r>
          </w:p>
        </w:tc>
        <w:tc>
          <w:tcPr>
            <w:tcW w:w="588" w:type="pct"/>
            <w:gridSpan w:val="3"/>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8"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3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23,30%</w:t>
            </w:r>
          </w:p>
        </w:tc>
        <w:tc>
          <w:tcPr>
            <w:tcW w:w="387"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17%</w:t>
            </w:r>
          </w:p>
        </w:tc>
        <w:tc>
          <w:tcPr>
            <w:tcW w:w="30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r>
              <w:rPr>
                <w:rFonts w:eastAsia="Times New Roman"/>
                <w:i/>
                <w:iCs/>
                <w:color w:val="000000"/>
              </w:rPr>
              <w:t>10%</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75"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467"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A94125" w:rsidRPr="000578AE" w:rsidRDefault="00A94125" w:rsidP="00892A40">
            <w:pPr>
              <w:spacing w:after="0" w:line="240" w:lineRule="auto"/>
              <w:jc w:val="center"/>
              <w:rPr>
                <w:rFonts w:eastAsia="Times New Roman"/>
                <w:i/>
                <w:iCs/>
                <w:color w:val="000000"/>
              </w:rPr>
            </w:pPr>
            <w:r w:rsidRPr="000578AE">
              <w:rPr>
                <w:rFonts w:eastAsia="Times New Roman"/>
                <w:i/>
                <w:iCs/>
                <w:color w:val="000000"/>
              </w:rPr>
              <w:t> </w:t>
            </w:r>
          </w:p>
        </w:tc>
      </w:tr>
    </w:tbl>
    <w:p w:rsidR="00A94125" w:rsidRDefault="00A94125" w:rsidP="000C4155">
      <w:pPr>
        <w:pStyle w:val="Default"/>
        <w:jc w:val="both"/>
        <w:rPr>
          <w:rFonts w:asciiTheme="minorHAnsi" w:hAnsiTheme="minorHAnsi"/>
        </w:rPr>
      </w:pPr>
    </w:p>
    <w:p w:rsidR="000C4155" w:rsidRPr="00B61E91" w:rsidRDefault="000C4155" w:rsidP="00A94125">
      <w:pPr>
        <w:pStyle w:val="Default"/>
        <w:ind w:firstLine="708"/>
        <w:jc w:val="both"/>
        <w:rPr>
          <w:rFonts w:asciiTheme="minorHAnsi" w:hAnsiTheme="minorHAnsi"/>
          <w:sz w:val="28"/>
          <w:szCs w:val="28"/>
        </w:rPr>
      </w:pPr>
      <w:r w:rsidRPr="00B61E91">
        <w:rPr>
          <w:rFonts w:asciiTheme="minorHAnsi" w:hAnsiTheme="minorHAnsi"/>
          <w:sz w:val="28"/>
          <w:szCs w:val="28"/>
        </w:rPr>
        <w:lastRenderedPageBreak/>
        <w:t xml:space="preserve">A alfabetização eficiente é determinante para que as aprendizagens em todas as áreas do conhecimento ocorram, ao longo de toda a vida, e o exercício da cidadania aconteça, de fato, nos planos pessoal e profissional pois, entende-se que ALFABETIZAÇÃO não é apenas o domínio da leitura, escrita ou dos cálculos matemáticos, mas o desenvolvimento integral das crianças com habilidades compatíveis aos desafios atuais, marcados por avanços tecnológicos e científicos cada vez mais rápidos. </w:t>
      </w:r>
    </w:p>
    <w:p w:rsidR="00D52F81" w:rsidRPr="00B61E91" w:rsidRDefault="000C4155" w:rsidP="00A94125">
      <w:pPr>
        <w:ind w:firstLine="708"/>
        <w:jc w:val="both"/>
        <w:rPr>
          <w:sz w:val="28"/>
          <w:szCs w:val="28"/>
        </w:rPr>
      </w:pPr>
      <w:r w:rsidRPr="00B61E91">
        <w:rPr>
          <w:sz w:val="28"/>
          <w:szCs w:val="28"/>
        </w:rPr>
        <w:t>As redes públicas de ensino do município de Bias Fortes participam do Pacto Nacional Pela Alfabetização na Idade Certa (Pnaic) e outras ações de formação com os professores,</w:t>
      </w:r>
      <w:r w:rsidR="00D52F81" w:rsidRPr="00B61E91">
        <w:rPr>
          <w:sz w:val="28"/>
          <w:szCs w:val="28"/>
        </w:rPr>
        <w:t xml:space="preserve"> reforço escolar no contra</w:t>
      </w:r>
      <w:r w:rsidRPr="00B61E91">
        <w:rPr>
          <w:sz w:val="28"/>
          <w:szCs w:val="28"/>
        </w:rPr>
        <w:t>turno, além de avaliações diagnósticas com o intuito de colaborar com as unidades escolares na promoção da alfabetização dos alunos dos anos iniciais até o 3º ano do ensino fundamental.</w:t>
      </w:r>
    </w:p>
    <w:p w:rsidR="00B61E91" w:rsidRPr="00B61E91" w:rsidRDefault="00892A40" w:rsidP="00B61E91">
      <w:pPr>
        <w:spacing w:after="0" w:line="240" w:lineRule="auto"/>
        <w:ind w:firstLine="709"/>
        <w:jc w:val="center"/>
        <w:rPr>
          <w:rFonts w:cs="Times New Roman"/>
          <w:b/>
          <w:bCs/>
          <w:noProof w:val="0"/>
          <w:color w:val="000000"/>
          <w:sz w:val="28"/>
          <w:szCs w:val="28"/>
        </w:rPr>
      </w:pPr>
      <w:r w:rsidRPr="00B61E91">
        <w:rPr>
          <w:rFonts w:cs="Times New Roman"/>
          <w:b/>
          <w:bCs/>
          <w:noProof w:val="0"/>
          <w:color w:val="000000"/>
          <w:sz w:val="28"/>
          <w:szCs w:val="28"/>
        </w:rPr>
        <w:t>GRÁFICO COM RESULTADOS DO PROALFA (3º ANO)</w:t>
      </w:r>
    </w:p>
    <w:p w:rsidR="00892A40" w:rsidRPr="00B61E91" w:rsidRDefault="00892A40" w:rsidP="00B61E91">
      <w:pPr>
        <w:spacing w:after="0" w:line="240" w:lineRule="auto"/>
        <w:ind w:firstLine="709"/>
        <w:jc w:val="center"/>
        <w:rPr>
          <w:rFonts w:cs="Times New Roman"/>
          <w:b/>
          <w:bCs/>
          <w:noProof w:val="0"/>
          <w:color w:val="000000"/>
          <w:sz w:val="28"/>
          <w:szCs w:val="28"/>
        </w:rPr>
      </w:pPr>
      <w:r w:rsidRPr="00B61E91">
        <w:rPr>
          <w:rFonts w:cs="Times New Roman"/>
          <w:b/>
          <w:bCs/>
          <w:noProof w:val="0"/>
          <w:color w:val="000000"/>
          <w:sz w:val="28"/>
          <w:szCs w:val="28"/>
        </w:rPr>
        <w:t>NO MUNICÍPIO DE BIAS FORTES</w:t>
      </w:r>
    </w:p>
    <w:p w:rsidR="003F5BA0" w:rsidRDefault="003F5BA0" w:rsidP="00892A40">
      <w:pPr>
        <w:rPr>
          <w:rFonts w:cs="Times New Roman"/>
          <w:b/>
          <w:bCs/>
          <w:noProof w:val="0"/>
          <w:color w:val="000000"/>
          <w:sz w:val="28"/>
          <w:szCs w:val="28"/>
          <w:u w:val="single"/>
        </w:rPr>
      </w:pPr>
    </w:p>
    <w:p w:rsidR="003F5BA0" w:rsidRDefault="003F5BA0" w:rsidP="00892A40">
      <w:pPr>
        <w:rPr>
          <w:rFonts w:cs="Times New Roman"/>
          <w:b/>
          <w:bCs/>
          <w:noProof w:val="0"/>
          <w:color w:val="000000"/>
          <w:sz w:val="28"/>
          <w:szCs w:val="28"/>
          <w:u w:val="single"/>
        </w:rPr>
      </w:pPr>
    </w:p>
    <w:p w:rsidR="00892A40" w:rsidRPr="00B61E91" w:rsidRDefault="00892A40" w:rsidP="00892A40">
      <w:pPr>
        <w:rPr>
          <w:rFonts w:cs="Times New Roman"/>
          <w:b/>
          <w:bCs/>
          <w:noProof w:val="0"/>
          <w:color w:val="000000"/>
          <w:sz w:val="28"/>
          <w:szCs w:val="28"/>
          <w:u w:val="single"/>
        </w:rPr>
      </w:pPr>
      <w:r w:rsidRPr="00B61E91">
        <w:rPr>
          <w:rFonts w:cs="Times New Roman"/>
          <w:b/>
          <w:bCs/>
          <w:noProof w:val="0"/>
          <w:color w:val="000000"/>
          <w:sz w:val="28"/>
          <w:szCs w:val="28"/>
          <w:u w:val="single"/>
        </w:rPr>
        <w:t>LÍNGUA PORTUGUESA</w:t>
      </w:r>
    </w:p>
    <w:p w:rsidR="00892A40" w:rsidRDefault="00892A40" w:rsidP="00892A40">
      <w:pPr>
        <w:rPr>
          <w:rFonts w:ascii="Arial" w:hAnsi="Arial" w:cs="Arial"/>
          <w:sz w:val="28"/>
        </w:rPr>
      </w:pPr>
      <w:r>
        <w:rPr>
          <w:rFonts w:ascii="Arial" w:hAnsi="Arial" w:cs="Arial"/>
          <w:sz w:val="28"/>
          <w:lang w:eastAsia="pt-BR"/>
        </w:rPr>
        <w:drawing>
          <wp:inline distT="0" distB="0" distL="0" distR="0">
            <wp:extent cx="6181725" cy="3533775"/>
            <wp:effectExtent l="19050" t="0" r="9525" b="0"/>
            <wp:docPr id="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2A40" w:rsidRPr="00892A40" w:rsidRDefault="00892A40" w:rsidP="00892A40">
      <w:pPr>
        <w:jc w:val="right"/>
        <w:rPr>
          <w:rFonts w:cstheme="minorHAnsi"/>
          <w:sz w:val="24"/>
        </w:rPr>
      </w:pPr>
      <w:r w:rsidRPr="00892A40">
        <w:rPr>
          <w:rFonts w:cstheme="minorHAnsi"/>
          <w:sz w:val="24"/>
        </w:rPr>
        <w:t>http://resultados.caedufjf</w:t>
      </w:r>
    </w:p>
    <w:p w:rsidR="00892A40" w:rsidRPr="00892A40" w:rsidRDefault="00892A40" w:rsidP="00892A40">
      <w:pPr>
        <w:rPr>
          <w:rFonts w:cstheme="minorHAnsi"/>
          <w:sz w:val="24"/>
        </w:rPr>
      </w:pPr>
    </w:p>
    <w:p w:rsidR="00800B2B" w:rsidRDefault="00800B2B" w:rsidP="00892A40">
      <w:pPr>
        <w:rPr>
          <w:rFonts w:cs="Times New Roman"/>
          <w:b/>
          <w:bCs/>
          <w:noProof w:val="0"/>
          <w:color w:val="000000"/>
          <w:sz w:val="28"/>
          <w:szCs w:val="24"/>
          <w:u w:val="single"/>
        </w:rPr>
      </w:pPr>
    </w:p>
    <w:p w:rsidR="00800B2B" w:rsidRDefault="00800B2B" w:rsidP="00892A40">
      <w:pPr>
        <w:rPr>
          <w:rFonts w:cs="Times New Roman"/>
          <w:b/>
          <w:bCs/>
          <w:noProof w:val="0"/>
          <w:color w:val="000000"/>
          <w:sz w:val="28"/>
          <w:szCs w:val="24"/>
          <w:u w:val="single"/>
        </w:rPr>
      </w:pPr>
    </w:p>
    <w:p w:rsidR="00800B2B" w:rsidRDefault="00800B2B" w:rsidP="00892A40">
      <w:pPr>
        <w:rPr>
          <w:rFonts w:cs="Times New Roman"/>
          <w:b/>
          <w:bCs/>
          <w:noProof w:val="0"/>
          <w:color w:val="000000"/>
          <w:sz w:val="28"/>
          <w:szCs w:val="24"/>
          <w:u w:val="single"/>
        </w:rPr>
      </w:pPr>
    </w:p>
    <w:p w:rsidR="00892A40" w:rsidRPr="00B61E91" w:rsidRDefault="00892A40" w:rsidP="00892A40">
      <w:pPr>
        <w:rPr>
          <w:rFonts w:cs="Times New Roman"/>
          <w:b/>
          <w:bCs/>
          <w:noProof w:val="0"/>
          <w:color w:val="000000"/>
          <w:sz w:val="28"/>
          <w:szCs w:val="24"/>
          <w:u w:val="single"/>
        </w:rPr>
      </w:pPr>
      <w:r w:rsidRPr="00B61E91">
        <w:rPr>
          <w:rFonts w:cs="Times New Roman"/>
          <w:b/>
          <w:bCs/>
          <w:noProof w:val="0"/>
          <w:color w:val="000000"/>
          <w:sz w:val="28"/>
          <w:szCs w:val="24"/>
          <w:u w:val="single"/>
        </w:rPr>
        <w:lastRenderedPageBreak/>
        <w:t>ESCRITA</w:t>
      </w:r>
    </w:p>
    <w:p w:rsidR="00892A40" w:rsidRDefault="00892A40" w:rsidP="00892A40">
      <w:pPr>
        <w:rPr>
          <w:rFonts w:ascii="Arial" w:hAnsi="Arial" w:cs="Arial"/>
          <w:sz w:val="28"/>
        </w:rPr>
      </w:pPr>
      <w:r w:rsidRPr="00F11E34">
        <w:rPr>
          <w:rFonts w:ascii="Arial" w:hAnsi="Arial" w:cs="Arial"/>
          <w:sz w:val="28"/>
          <w:lang w:eastAsia="pt-BR"/>
        </w:rPr>
        <w:drawing>
          <wp:inline distT="0" distB="0" distL="0" distR="0">
            <wp:extent cx="6353175" cy="3600450"/>
            <wp:effectExtent l="19050" t="0" r="9525" b="0"/>
            <wp:docPr id="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13A6" w:rsidRPr="008347A5" w:rsidRDefault="00892A40" w:rsidP="008347A5">
      <w:pPr>
        <w:jc w:val="right"/>
        <w:rPr>
          <w:rFonts w:cstheme="minorHAnsi"/>
          <w:sz w:val="24"/>
        </w:rPr>
      </w:pPr>
      <w:r w:rsidRPr="00892A40">
        <w:rPr>
          <w:rFonts w:cstheme="minorHAnsi"/>
          <w:sz w:val="24"/>
        </w:rPr>
        <w:t>http://resultados.caedufjf</w:t>
      </w:r>
    </w:p>
    <w:p w:rsidR="00892A40" w:rsidRPr="00B61E91" w:rsidRDefault="00892A40" w:rsidP="00892A40">
      <w:pPr>
        <w:rPr>
          <w:rFonts w:cs="Times New Roman"/>
          <w:b/>
          <w:bCs/>
          <w:noProof w:val="0"/>
          <w:color w:val="000000"/>
          <w:sz w:val="28"/>
          <w:szCs w:val="24"/>
          <w:u w:val="single"/>
        </w:rPr>
      </w:pPr>
      <w:r w:rsidRPr="00B61E91">
        <w:rPr>
          <w:rFonts w:cs="Times New Roman"/>
          <w:b/>
          <w:bCs/>
          <w:noProof w:val="0"/>
          <w:color w:val="000000"/>
          <w:sz w:val="28"/>
          <w:szCs w:val="24"/>
          <w:u w:val="single"/>
        </w:rPr>
        <w:t>MATEMÁTICA</w:t>
      </w:r>
    </w:p>
    <w:p w:rsidR="00892A40" w:rsidRDefault="00892A40" w:rsidP="00892A40">
      <w:pPr>
        <w:rPr>
          <w:rFonts w:ascii="Arial" w:hAnsi="Arial" w:cs="Arial"/>
          <w:sz w:val="28"/>
        </w:rPr>
      </w:pPr>
      <w:r w:rsidRPr="00F11E34">
        <w:rPr>
          <w:rFonts w:ascii="Arial" w:hAnsi="Arial" w:cs="Arial"/>
          <w:sz w:val="28"/>
          <w:lang w:eastAsia="pt-BR"/>
        </w:rPr>
        <w:drawing>
          <wp:inline distT="0" distB="0" distL="0" distR="0">
            <wp:extent cx="6515100" cy="3876675"/>
            <wp:effectExtent l="19050" t="0" r="19050" b="0"/>
            <wp:docPr id="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2A40" w:rsidRPr="00892A40" w:rsidRDefault="00CD642E" w:rsidP="00892A40">
      <w:pPr>
        <w:jc w:val="right"/>
        <w:rPr>
          <w:rFonts w:cstheme="minorHAnsi"/>
          <w:sz w:val="24"/>
          <w:szCs w:val="24"/>
        </w:rPr>
      </w:pPr>
      <w:hyperlink r:id="rId10" w:history="1">
        <w:r w:rsidR="00892A40" w:rsidRPr="00892A40">
          <w:rPr>
            <w:rStyle w:val="Hyperlink"/>
            <w:rFonts w:cstheme="minorHAnsi"/>
            <w:color w:val="auto"/>
            <w:sz w:val="24"/>
            <w:szCs w:val="24"/>
            <w:u w:val="none"/>
          </w:rPr>
          <w:t>http://resultados.caedufjf</w:t>
        </w:r>
      </w:hyperlink>
    </w:p>
    <w:p w:rsidR="00D94BEE" w:rsidRDefault="00D94BEE" w:rsidP="001013A6">
      <w:pPr>
        <w:autoSpaceDE w:val="0"/>
        <w:autoSpaceDN w:val="0"/>
        <w:adjustRightInd w:val="0"/>
        <w:spacing w:after="0" w:line="240" w:lineRule="auto"/>
        <w:ind w:firstLine="708"/>
        <w:jc w:val="both"/>
        <w:rPr>
          <w:rFonts w:cstheme="minorHAnsi"/>
          <w:noProof w:val="0"/>
          <w:sz w:val="28"/>
          <w:szCs w:val="28"/>
        </w:rPr>
      </w:pPr>
    </w:p>
    <w:p w:rsidR="008347A5" w:rsidRDefault="008347A5" w:rsidP="001013A6">
      <w:pPr>
        <w:autoSpaceDE w:val="0"/>
        <w:autoSpaceDN w:val="0"/>
        <w:adjustRightInd w:val="0"/>
        <w:spacing w:after="0" w:line="240" w:lineRule="auto"/>
        <w:ind w:firstLine="708"/>
        <w:jc w:val="both"/>
        <w:rPr>
          <w:rFonts w:cstheme="minorHAnsi"/>
          <w:noProof w:val="0"/>
          <w:sz w:val="28"/>
          <w:szCs w:val="28"/>
        </w:rPr>
      </w:pPr>
    </w:p>
    <w:p w:rsidR="008347A5" w:rsidRDefault="008347A5" w:rsidP="001013A6">
      <w:pPr>
        <w:autoSpaceDE w:val="0"/>
        <w:autoSpaceDN w:val="0"/>
        <w:adjustRightInd w:val="0"/>
        <w:spacing w:after="0" w:line="240" w:lineRule="auto"/>
        <w:ind w:firstLine="708"/>
        <w:jc w:val="both"/>
        <w:rPr>
          <w:rFonts w:cstheme="minorHAnsi"/>
          <w:noProof w:val="0"/>
          <w:sz w:val="28"/>
          <w:szCs w:val="28"/>
        </w:rPr>
      </w:pPr>
    </w:p>
    <w:p w:rsidR="008347A5" w:rsidRDefault="008347A5" w:rsidP="001013A6">
      <w:pPr>
        <w:autoSpaceDE w:val="0"/>
        <w:autoSpaceDN w:val="0"/>
        <w:adjustRightInd w:val="0"/>
        <w:spacing w:after="0" w:line="240" w:lineRule="auto"/>
        <w:ind w:firstLine="708"/>
        <w:jc w:val="both"/>
        <w:rPr>
          <w:rFonts w:cstheme="minorHAnsi"/>
          <w:noProof w:val="0"/>
          <w:sz w:val="28"/>
          <w:szCs w:val="28"/>
        </w:rPr>
      </w:pPr>
    </w:p>
    <w:p w:rsidR="005E1D90" w:rsidRPr="00B61E91" w:rsidRDefault="005E1D90" w:rsidP="001013A6">
      <w:pPr>
        <w:autoSpaceDE w:val="0"/>
        <w:autoSpaceDN w:val="0"/>
        <w:adjustRightInd w:val="0"/>
        <w:spacing w:after="0" w:line="240" w:lineRule="auto"/>
        <w:ind w:firstLine="708"/>
        <w:jc w:val="both"/>
        <w:rPr>
          <w:rFonts w:cstheme="minorHAnsi"/>
          <w:noProof w:val="0"/>
          <w:sz w:val="28"/>
          <w:szCs w:val="28"/>
        </w:rPr>
      </w:pPr>
      <w:r w:rsidRPr="00B61E91">
        <w:rPr>
          <w:rFonts w:cstheme="minorHAnsi"/>
          <w:noProof w:val="0"/>
          <w:sz w:val="28"/>
          <w:szCs w:val="28"/>
        </w:rPr>
        <w:t>No planejamento diário de cada professor há o intuito de trabalhar as novas práticas e estratégias apreendidas durante as formações, para garantir inovações e melhoria qualitativa no processo de alfabetização de nossos alunos. O acompanhamento e reestruturação das avaliações internas, bem como a adesão as avaliações externas, trazem resultados que favorecem o acompanhamento de ações de</w:t>
      </w:r>
    </w:p>
    <w:p w:rsidR="005E1D90" w:rsidRPr="00B61E91" w:rsidRDefault="005E1D90" w:rsidP="001013A6">
      <w:pPr>
        <w:spacing w:after="0" w:line="240" w:lineRule="auto"/>
        <w:jc w:val="both"/>
        <w:rPr>
          <w:rFonts w:cstheme="minorHAnsi"/>
          <w:noProof w:val="0"/>
          <w:sz w:val="28"/>
          <w:szCs w:val="28"/>
        </w:rPr>
      </w:pPr>
      <w:proofErr w:type="gramStart"/>
      <w:r w:rsidRPr="00B61E91">
        <w:rPr>
          <w:rFonts w:cstheme="minorHAnsi"/>
          <w:noProof w:val="0"/>
          <w:sz w:val="28"/>
          <w:szCs w:val="28"/>
        </w:rPr>
        <w:t>intervenção</w:t>
      </w:r>
      <w:proofErr w:type="gramEnd"/>
      <w:r w:rsidRPr="00B61E91">
        <w:rPr>
          <w:rFonts w:cstheme="minorHAnsi"/>
          <w:noProof w:val="0"/>
          <w:sz w:val="28"/>
          <w:szCs w:val="28"/>
        </w:rPr>
        <w:t xml:space="preserve"> mais eficientes e o planejamento do reforço escolar que acontece no contraturno.</w:t>
      </w:r>
    </w:p>
    <w:p w:rsidR="005E1D90" w:rsidRPr="00B61E91" w:rsidRDefault="005E1D90" w:rsidP="001013A6">
      <w:pPr>
        <w:autoSpaceDE w:val="0"/>
        <w:autoSpaceDN w:val="0"/>
        <w:adjustRightInd w:val="0"/>
        <w:spacing w:after="0" w:line="240" w:lineRule="auto"/>
        <w:ind w:firstLine="360"/>
        <w:jc w:val="both"/>
        <w:rPr>
          <w:rFonts w:cstheme="minorHAnsi"/>
          <w:noProof w:val="0"/>
          <w:sz w:val="28"/>
          <w:szCs w:val="28"/>
        </w:rPr>
      </w:pPr>
      <w:r w:rsidRPr="00B61E91">
        <w:rPr>
          <w:rFonts w:cstheme="minorHAnsi"/>
          <w:noProof w:val="0"/>
          <w:sz w:val="28"/>
          <w:szCs w:val="28"/>
        </w:rPr>
        <w:t>A escolha dos livros didáticos é feita pelo município, em reuniões de professores, especialista e direção, considerando as especificidades das turmas a serem atendidas.</w:t>
      </w:r>
    </w:p>
    <w:p w:rsidR="005E1D90" w:rsidRPr="00B61E91" w:rsidRDefault="005E1D90" w:rsidP="001013A6">
      <w:pPr>
        <w:spacing w:after="0" w:line="240" w:lineRule="auto"/>
        <w:jc w:val="both"/>
        <w:rPr>
          <w:rFonts w:cstheme="minorHAnsi"/>
          <w:sz w:val="28"/>
          <w:szCs w:val="28"/>
        </w:rPr>
      </w:pPr>
    </w:p>
    <w:p w:rsidR="001013A6" w:rsidRDefault="001013A6" w:rsidP="001013A6">
      <w:pPr>
        <w:pStyle w:val="Default"/>
        <w:jc w:val="both"/>
        <w:rPr>
          <w:rFonts w:asciiTheme="minorHAnsi" w:hAnsiTheme="minorHAnsi" w:cstheme="minorHAnsi"/>
          <w:b/>
          <w:bCs/>
          <w:sz w:val="28"/>
          <w:szCs w:val="28"/>
        </w:rPr>
      </w:pPr>
    </w:p>
    <w:p w:rsidR="008347A5" w:rsidRDefault="008347A5" w:rsidP="001013A6">
      <w:pPr>
        <w:pStyle w:val="Default"/>
        <w:jc w:val="both"/>
        <w:rPr>
          <w:rFonts w:asciiTheme="minorHAnsi" w:hAnsiTheme="minorHAnsi" w:cstheme="minorHAnsi"/>
          <w:b/>
          <w:bCs/>
          <w:sz w:val="28"/>
          <w:szCs w:val="28"/>
        </w:rPr>
      </w:pPr>
    </w:p>
    <w:p w:rsidR="008347A5" w:rsidRDefault="008347A5" w:rsidP="001013A6">
      <w:pPr>
        <w:pStyle w:val="Default"/>
        <w:jc w:val="both"/>
        <w:rPr>
          <w:rFonts w:asciiTheme="minorHAnsi" w:hAnsiTheme="minorHAnsi" w:cstheme="minorHAnsi"/>
          <w:b/>
          <w:bCs/>
          <w:sz w:val="28"/>
          <w:szCs w:val="28"/>
        </w:rPr>
      </w:pPr>
    </w:p>
    <w:p w:rsidR="008347A5" w:rsidRPr="00B61E91" w:rsidRDefault="008347A5" w:rsidP="001013A6">
      <w:pPr>
        <w:pStyle w:val="Default"/>
        <w:jc w:val="both"/>
        <w:rPr>
          <w:rFonts w:asciiTheme="minorHAnsi" w:hAnsiTheme="minorHAnsi" w:cstheme="minorHAnsi"/>
          <w:b/>
          <w:bCs/>
          <w:sz w:val="28"/>
          <w:szCs w:val="28"/>
        </w:rPr>
      </w:pPr>
    </w:p>
    <w:p w:rsidR="00D52F81" w:rsidRPr="00B61E91" w:rsidRDefault="00892A40" w:rsidP="001013A6">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V</w:t>
      </w:r>
      <w:r w:rsidR="00ED19D1" w:rsidRPr="00B61E91">
        <w:rPr>
          <w:rFonts w:asciiTheme="minorHAnsi" w:hAnsiTheme="minorHAnsi" w:cstheme="minorHAnsi"/>
          <w:b/>
          <w:bCs/>
          <w:sz w:val="28"/>
          <w:szCs w:val="28"/>
        </w:rPr>
        <w:t>I</w:t>
      </w:r>
      <w:r w:rsidRPr="00B61E91">
        <w:rPr>
          <w:rFonts w:asciiTheme="minorHAnsi" w:hAnsiTheme="minorHAnsi" w:cstheme="minorHAnsi"/>
          <w:b/>
          <w:bCs/>
          <w:sz w:val="28"/>
          <w:szCs w:val="28"/>
        </w:rPr>
        <w:t xml:space="preserve"> - </w:t>
      </w:r>
      <w:r w:rsidR="00D52F81" w:rsidRPr="00B61E91">
        <w:rPr>
          <w:rFonts w:asciiTheme="minorHAnsi" w:hAnsiTheme="minorHAnsi" w:cstheme="minorHAnsi"/>
          <w:b/>
          <w:bCs/>
          <w:sz w:val="28"/>
          <w:szCs w:val="28"/>
        </w:rPr>
        <w:t xml:space="preserve">Educação Integral </w:t>
      </w:r>
    </w:p>
    <w:p w:rsidR="00D52F81" w:rsidRPr="00B61E91" w:rsidRDefault="00D52F81" w:rsidP="001013A6">
      <w:pPr>
        <w:pStyle w:val="Default"/>
        <w:ind w:left="1080"/>
        <w:jc w:val="both"/>
        <w:rPr>
          <w:rFonts w:asciiTheme="minorHAnsi" w:hAnsiTheme="minorHAnsi" w:cstheme="minorHAnsi"/>
          <w:sz w:val="28"/>
          <w:szCs w:val="28"/>
        </w:rPr>
      </w:pPr>
    </w:p>
    <w:p w:rsidR="002C30B5" w:rsidRPr="00B61E91" w:rsidRDefault="00D52F81" w:rsidP="001013A6">
      <w:pPr>
        <w:spacing w:after="0" w:line="240" w:lineRule="auto"/>
        <w:jc w:val="both"/>
        <w:rPr>
          <w:rFonts w:cstheme="minorHAnsi"/>
          <w:b/>
          <w:bCs/>
          <w:sz w:val="28"/>
          <w:szCs w:val="28"/>
        </w:rPr>
      </w:pPr>
      <w:r w:rsidRPr="00B61E91">
        <w:rPr>
          <w:rFonts w:cstheme="minorHAnsi"/>
          <w:b/>
          <w:bCs/>
          <w:sz w:val="28"/>
          <w:szCs w:val="28"/>
        </w:rPr>
        <w:t xml:space="preserve">Meta 06 - </w:t>
      </w:r>
      <w:r w:rsidR="002C30B5" w:rsidRPr="00B61E91">
        <w:rPr>
          <w:rFonts w:cstheme="minorHAnsi"/>
          <w:b/>
          <w:bCs/>
          <w:sz w:val="28"/>
          <w:szCs w:val="28"/>
        </w:rPr>
        <w:t>Oferecer educação em tempo integral em, no mínimo, 50 % (cinqüenta por cento) das escolas públicas, de forma a atender, pelo menos, 25 % (vinte e cinco por cento) dos (as) alunos (as) da educação básica.</w:t>
      </w:r>
    </w:p>
    <w:p w:rsidR="001013A6" w:rsidRPr="00B61E91" w:rsidRDefault="001013A6" w:rsidP="001013A6">
      <w:pPr>
        <w:spacing w:after="0" w:line="240" w:lineRule="auto"/>
        <w:jc w:val="both"/>
        <w:rPr>
          <w:rFonts w:cstheme="minorHAnsi"/>
          <w:b/>
          <w:bCs/>
          <w:sz w:val="28"/>
          <w:szCs w:val="28"/>
        </w:rPr>
      </w:pPr>
    </w:p>
    <w:p w:rsidR="00D52F81" w:rsidRPr="00B61E91" w:rsidRDefault="00D52F81" w:rsidP="001013A6">
      <w:pPr>
        <w:spacing w:after="0" w:line="240" w:lineRule="auto"/>
        <w:ind w:firstLine="708"/>
        <w:jc w:val="both"/>
        <w:rPr>
          <w:rFonts w:cstheme="minorHAnsi"/>
          <w:sz w:val="28"/>
          <w:szCs w:val="28"/>
        </w:rPr>
      </w:pPr>
      <w:r w:rsidRPr="00B61E91">
        <w:rPr>
          <w:rFonts w:cstheme="minorHAnsi"/>
          <w:sz w:val="28"/>
          <w:szCs w:val="28"/>
        </w:rPr>
        <w:t xml:space="preserve">É evidente que ao desenvolver a educação integral, a escola necessita propiciar ao aluno aprendizagens desafiadoras com a intenção de favorecer a prática de valores que aprimorem o processo de sociabilidade. </w:t>
      </w:r>
    </w:p>
    <w:p w:rsidR="00D52F81" w:rsidRPr="00B61E91" w:rsidRDefault="00D52F81" w:rsidP="001013A6">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Nesse sentido, o Novo Currículo Referência de Minas </w:t>
      </w:r>
      <w:proofErr w:type="gramStart"/>
      <w:r w:rsidRPr="00B61E91">
        <w:rPr>
          <w:rFonts w:asciiTheme="minorHAnsi" w:hAnsiTheme="minorHAnsi" w:cstheme="minorHAnsi"/>
          <w:sz w:val="28"/>
          <w:szCs w:val="28"/>
        </w:rPr>
        <w:t>Gerais  está</w:t>
      </w:r>
      <w:proofErr w:type="gramEnd"/>
      <w:r w:rsidRPr="00B61E91">
        <w:rPr>
          <w:rFonts w:asciiTheme="minorHAnsi" w:hAnsiTheme="minorHAnsi" w:cstheme="minorHAnsi"/>
          <w:sz w:val="28"/>
          <w:szCs w:val="28"/>
        </w:rPr>
        <w:t xml:space="preserve"> sendo implementado de forma a garantir o direito à aprendizagem e ao desenvolvimento dos estudantes, por meio de ações e atividades que contemplem a promoção de atitudes que se materializam na formação humana integral, gerando a reflexão crítica e a autonomia dos estudantes. </w:t>
      </w:r>
    </w:p>
    <w:p w:rsidR="00D52F81" w:rsidRDefault="00D52F81" w:rsidP="001013A6">
      <w:pPr>
        <w:spacing w:after="0" w:line="240" w:lineRule="auto"/>
        <w:ind w:firstLine="708"/>
        <w:jc w:val="both"/>
        <w:rPr>
          <w:rFonts w:cstheme="minorHAnsi"/>
          <w:sz w:val="28"/>
          <w:szCs w:val="28"/>
        </w:rPr>
      </w:pPr>
      <w:r w:rsidRPr="00B61E91">
        <w:rPr>
          <w:rFonts w:cstheme="minorHAnsi"/>
          <w:sz w:val="28"/>
          <w:szCs w:val="28"/>
        </w:rPr>
        <w:t>Assim, torna-se possível inferir que uma nova configuração da organização das atividades deva ser pensada como necessária para superar a histórica divisão de turnos de um tempo de escolarização formal, valorizando os múltiplos saberes passíveis de desenvolvimento em uma educação integral.</w:t>
      </w:r>
    </w:p>
    <w:p w:rsidR="00D94BEE" w:rsidRDefault="00D94BEE" w:rsidP="001013A6">
      <w:pPr>
        <w:spacing w:after="0" w:line="240" w:lineRule="auto"/>
        <w:ind w:firstLine="708"/>
        <w:jc w:val="both"/>
        <w:rPr>
          <w:rFonts w:cstheme="minorHAnsi"/>
          <w:sz w:val="28"/>
          <w:szCs w:val="28"/>
        </w:rPr>
      </w:pPr>
    </w:p>
    <w:p w:rsidR="003F5BA0" w:rsidRDefault="003F5BA0" w:rsidP="001013A6">
      <w:pPr>
        <w:spacing w:after="0" w:line="240" w:lineRule="auto"/>
        <w:ind w:firstLine="708"/>
        <w:jc w:val="both"/>
        <w:rPr>
          <w:rFonts w:cstheme="minorHAnsi"/>
          <w:sz w:val="28"/>
          <w:szCs w:val="28"/>
        </w:rPr>
      </w:pPr>
    </w:p>
    <w:p w:rsidR="008347A5" w:rsidRDefault="008347A5" w:rsidP="001013A6">
      <w:pPr>
        <w:spacing w:after="0" w:line="240" w:lineRule="auto"/>
        <w:ind w:firstLine="708"/>
        <w:jc w:val="both"/>
        <w:rPr>
          <w:rFonts w:cstheme="minorHAnsi"/>
          <w:sz w:val="28"/>
          <w:szCs w:val="28"/>
        </w:rPr>
      </w:pPr>
    </w:p>
    <w:p w:rsidR="008347A5" w:rsidRDefault="008347A5" w:rsidP="001013A6">
      <w:pPr>
        <w:spacing w:after="0" w:line="240" w:lineRule="auto"/>
        <w:ind w:firstLine="708"/>
        <w:jc w:val="both"/>
        <w:rPr>
          <w:rFonts w:cstheme="minorHAnsi"/>
          <w:sz w:val="28"/>
          <w:szCs w:val="28"/>
        </w:rPr>
      </w:pPr>
    </w:p>
    <w:p w:rsidR="008347A5" w:rsidRDefault="008347A5" w:rsidP="001013A6">
      <w:pPr>
        <w:spacing w:after="0" w:line="240" w:lineRule="auto"/>
        <w:ind w:firstLine="708"/>
        <w:jc w:val="both"/>
        <w:rPr>
          <w:rFonts w:cstheme="minorHAnsi"/>
          <w:sz w:val="28"/>
          <w:szCs w:val="28"/>
        </w:rPr>
      </w:pPr>
    </w:p>
    <w:p w:rsidR="008347A5" w:rsidRDefault="008347A5" w:rsidP="001013A6">
      <w:pPr>
        <w:spacing w:after="0" w:line="240" w:lineRule="auto"/>
        <w:ind w:firstLine="708"/>
        <w:jc w:val="both"/>
        <w:rPr>
          <w:rFonts w:cstheme="minorHAnsi"/>
          <w:sz w:val="28"/>
          <w:szCs w:val="28"/>
        </w:rPr>
      </w:pPr>
    </w:p>
    <w:p w:rsidR="008347A5" w:rsidRDefault="008347A5" w:rsidP="001013A6">
      <w:pPr>
        <w:spacing w:after="0" w:line="240" w:lineRule="auto"/>
        <w:ind w:firstLine="708"/>
        <w:jc w:val="both"/>
        <w:rPr>
          <w:rFonts w:cstheme="minorHAnsi"/>
          <w:sz w:val="28"/>
          <w:szCs w:val="28"/>
        </w:rPr>
      </w:pPr>
    </w:p>
    <w:p w:rsidR="008347A5" w:rsidRDefault="008347A5" w:rsidP="001013A6">
      <w:pPr>
        <w:spacing w:after="0" w:line="240" w:lineRule="auto"/>
        <w:ind w:firstLine="708"/>
        <w:jc w:val="both"/>
        <w:rPr>
          <w:rFonts w:cstheme="minorHAnsi"/>
          <w:sz w:val="28"/>
          <w:szCs w:val="28"/>
        </w:rPr>
      </w:pPr>
    </w:p>
    <w:p w:rsidR="008347A5" w:rsidRDefault="008347A5" w:rsidP="001013A6">
      <w:pPr>
        <w:spacing w:after="0" w:line="240" w:lineRule="auto"/>
        <w:ind w:firstLine="708"/>
        <w:jc w:val="both"/>
        <w:rPr>
          <w:rFonts w:cstheme="minorHAnsi"/>
          <w:sz w:val="28"/>
          <w:szCs w:val="28"/>
        </w:rPr>
      </w:pPr>
    </w:p>
    <w:p w:rsidR="008347A5" w:rsidRPr="00B61E91" w:rsidRDefault="008347A5" w:rsidP="001013A6">
      <w:pPr>
        <w:spacing w:after="0" w:line="240" w:lineRule="auto"/>
        <w:ind w:firstLine="708"/>
        <w:jc w:val="both"/>
        <w:rPr>
          <w:rFonts w:cstheme="minorHAnsi"/>
          <w:sz w:val="28"/>
          <w:szCs w:val="28"/>
        </w:rPr>
      </w:pPr>
    </w:p>
    <w:p w:rsidR="001013A6" w:rsidRPr="001013A6" w:rsidRDefault="001013A6" w:rsidP="001013A6">
      <w:pPr>
        <w:spacing w:after="0" w:line="240" w:lineRule="auto"/>
        <w:ind w:firstLine="708"/>
        <w:jc w:val="both"/>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1384"/>
        <w:gridCol w:w="104"/>
        <w:gridCol w:w="485"/>
        <w:gridCol w:w="617"/>
        <w:gridCol w:w="658"/>
        <w:gridCol w:w="687"/>
        <w:gridCol w:w="800"/>
        <w:gridCol w:w="787"/>
        <w:gridCol w:w="706"/>
        <w:gridCol w:w="658"/>
        <w:gridCol w:w="666"/>
        <w:gridCol w:w="698"/>
        <w:gridCol w:w="619"/>
        <w:gridCol w:w="1082"/>
        <w:gridCol w:w="655"/>
      </w:tblGrid>
      <w:tr w:rsidR="007B2703" w:rsidRPr="00106BDE" w:rsidTr="007B2703">
        <w:trPr>
          <w:trHeight w:val="300"/>
        </w:trPr>
        <w:tc>
          <w:tcPr>
            <w:tcW w:w="701" w:type="pct"/>
            <w:gridSpan w:val="2"/>
            <w:vMerge w:val="restart"/>
            <w:tcBorders>
              <w:top w:val="single" w:sz="4" w:space="0" w:color="auto"/>
              <w:left w:val="single" w:sz="4" w:space="0" w:color="auto"/>
              <w:right w:val="single" w:sz="4" w:space="0" w:color="auto"/>
            </w:tcBorders>
            <w:shd w:val="clear" w:color="D8D8D8" w:fill="D8D8D8"/>
            <w:vAlign w:val="center"/>
            <w:hideMark/>
          </w:tcPr>
          <w:p w:rsidR="007B2703" w:rsidRPr="00106BDE" w:rsidRDefault="007B2703" w:rsidP="00A64FE0">
            <w:pPr>
              <w:spacing w:after="0" w:line="240" w:lineRule="auto"/>
              <w:jc w:val="center"/>
              <w:rPr>
                <w:rFonts w:eastAsia="Times New Roman"/>
                <w:b/>
                <w:bCs/>
              </w:rPr>
            </w:pPr>
            <w:r w:rsidRPr="00106BDE">
              <w:rPr>
                <w:rFonts w:eastAsia="Times New Roman"/>
                <w:b/>
                <w:bCs/>
              </w:rPr>
              <w:lastRenderedPageBreak/>
              <w:t>Prazo</w:t>
            </w:r>
          </w:p>
          <w:p w:rsidR="007B2703" w:rsidRPr="00106BDE" w:rsidRDefault="007B2703" w:rsidP="00A64FE0">
            <w:pPr>
              <w:spacing w:after="0" w:line="240" w:lineRule="auto"/>
              <w:jc w:val="center"/>
              <w:rPr>
                <w:rFonts w:eastAsia="Times New Roman"/>
                <w:i/>
                <w:iCs/>
              </w:rPr>
            </w:pPr>
            <w:r w:rsidRPr="00106BDE">
              <w:rPr>
                <w:rFonts w:eastAsia="Times New Roman"/>
                <w:i/>
                <w:iCs/>
              </w:rPr>
              <w:t>Até o final da vigência</w:t>
            </w:r>
          </w:p>
          <w:p w:rsidR="007B2703" w:rsidRPr="007B2703" w:rsidRDefault="007B2703" w:rsidP="007B2703">
            <w:pPr>
              <w:spacing w:after="0" w:line="240" w:lineRule="auto"/>
              <w:jc w:val="center"/>
              <w:rPr>
                <w:rFonts w:eastAsia="Times New Roman"/>
                <w:i/>
                <w:iCs/>
              </w:rPr>
            </w:pPr>
            <w:r w:rsidRPr="00106BDE">
              <w:rPr>
                <w:rFonts w:eastAsia="Times New Roman"/>
                <w:i/>
                <w:iCs/>
              </w:rPr>
              <w:t> </w:t>
            </w:r>
          </w:p>
        </w:tc>
        <w:tc>
          <w:tcPr>
            <w:tcW w:w="4299" w:type="pct"/>
            <w:gridSpan w:val="13"/>
            <w:tcBorders>
              <w:top w:val="single" w:sz="4" w:space="0" w:color="auto"/>
              <w:left w:val="nil"/>
              <w:bottom w:val="single" w:sz="4" w:space="0" w:color="auto"/>
              <w:right w:val="single" w:sz="4" w:space="0" w:color="auto"/>
            </w:tcBorders>
            <w:shd w:val="clear" w:color="D8D8D8" w:fill="D8D8D8"/>
            <w:vAlign w:val="center"/>
            <w:hideMark/>
          </w:tcPr>
          <w:p w:rsidR="007B2703" w:rsidRPr="00106BDE" w:rsidRDefault="007B2703" w:rsidP="007B2703">
            <w:pPr>
              <w:spacing w:after="0" w:line="240" w:lineRule="auto"/>
              <w:jc w:val="center"/>
              <w:rPr>
                <w:rFonts w:eastAsia="Times New Roman"/>
                <w:b/>
                <w:bCs/>
                <w:color w:val="000000"/>
              </w:rPr>
            </w:pPr>
            <w:r w:rsidRPr="00106BDE">
              <w:rPr>
                <w:rFonts w:eastAsia="Times New Roman"/>
                <w:b/>
                <w:bCs/>
                <w:color w:val="000000"/>
              </w:rPr>
              <w:t>Observações</w:t>
            </w:r>
          </w:p>
        </w:tc>
      </w:tr>
      <w:tr w:rsidR="007B2703" w:rsidRPr="00106BDE" w:rsidTr="007B2703">
        <w:trPr>
          <w:trHeight w:val="730"/>
        </w:trPr>
        <w:tc>
          <w:tcPr>
            <w:tcW w:w="701" w:type="pct"/>
            <w:gridSpan w:val="2"/>
            <w:vMerge/>
            <w:tcBorders>
              <w:left w:val="single" w:sz="4" w:space="0" w:color="auto"/>
              <w:bottom w:val="nil"/>
              <w:right w:val="single" w:sz="4" w:space="0" w:color="auto"/>
            </w:tcBorders>
            <w:vAlign w:val="center"/>
            <w:hideMark/>
          </w:tcPr>
          <w:p w:rsidR="007B2703" w:rsidRPr="00106BDE" w:rsidRDefault="007B2703" w:rsidP="00A64FE0">
            <w:pPr>
              <w:spacing w:after="0" w:line="240" w:lineRule="auto"/>
              <w:jc w:val="center"/>
              <w:rPr>
                <w:rFonts w:eastAsia="Times New Roman"/>
                <w:i/>
                <w:iCs/>
              </w:rPr>
            </w:pPr>
          </w:p>
        </w:tc>
        <w:tc>
          <w:tcPr>
            <w:tcW w:w="4299"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B2703" w:rsidRPr="00106BDE" w:rsidRDefault="007B2703" w:rsidP="00A64FE0">
            <w:pPr>
              <w:spacing w:after="0" w:line="240" w:lineRule="auto"/>
              <w:rPr>
                <w:rFonts w:eastAsia="Times New Roman"/>
                <w:color w:val="000000"/>
              </w:rPr>
            </w:pPr>
            <w:r w:rsidRPr="00411DF6">
              <w:rPr>
                <w:rFonts w:eastAsia="Times New Roman"/>
                <w:color w:val="000000"/>
              </w:rPr>
              <w:t>Neste ano de 2019, nenhuma escola ofertou Tempo Integral.</w:t>
            </w:r>
          </w:p>
        </w:tc>
      </w:tr>
      <w:tr w:rsidR="007B2703" w:rsidRPr="00027890" w:rsidTr="007B2703">
        <w:trPr>
          <w:trHeight w:val="621"/>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INDICADOR 6A</w:t>
            </w:r>
          </w:p>
        </w:tc>
        <w:tc>
          <w:tcPr>
            <w:tcW w:w="2908" w:type="pct"/>
            <w:gridSpan w:val="10"/>
            <w:tcBorders>
              <w:top w:val="single" w:sz="4" w:space="0" w:color="auto"/>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Percentual de alunos da educação básica pública em tempo integral.</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right"/>
              <w:rPr>
                <w:rFonts w:eastAsia="Times New Roman"/>
                <w:color w:val="000000"/>
              </w:rPr>
            </w:pPr>
            <w:r w:rsidRPr="00027890">
              <w:rPr>
                <w:rFonts w:eastAsia="Times New Roman"/>
                <w:color w:val="000000"/>
              </w:rPr>
              <w:t>Prazo:</w:t>
            </w:r>
          </w:p>
        </w:tc>
        <w:tc>
          <w:tcPr>
            <w:tcW w:w="292" w:type="pct"/>
            <w:tcBorders>
              <w:top w:val="single" w:sz="4" w:space="0" w:color="auto"/>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right"/>
              <w:rPr>
                <w:rFonts w:eastAsia="Times New Roman"/>
                <w:color w:val="000000"/>
              </w:rPr>
            </w:pPr>
            <w:r w:rsidRPr="00027890">
              <w:rPr>
                <w:rFonts w:eastAsia="Times New Roman"/>
                <w:color w:val="000000"/>
              </w:rPr>
              <w:t>Alcançou indicador?</w:t>
            </w:r>
          </w:p>
        </w:tc>
        <w:tc>
          <w:tcPr>
            <w:tcW w:w="309" w:type="pct"/>
            <w:tcBorders>
              <w:top w:val="single" w:sz="4" w:space="0" w:color="auto"/>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Pr>
                <w:rFonts w:eastAsia="Times New Roman"/>
                <w:b/>
                <w:bCs/>
                <w:color w:val="000000"/>
              </w:rPr>
              <w:t>não</w:t>
            </w:r>
          </w:p>
        </w:tc>
      </w:tr>
      <w:tr w:rsidR="007B2703" w:rsidRPr="00027890" w:rsidTr="007B2703">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7B2703" w:rsidRPr="00027890" w:rsidRDefault="007B2703" w:rsidP="00A64FE0">
            <w:pPr>
              <w:spacing w:after="0" w:line="240" w:lineRule="auto"/>
              <w:rPr>
                <w:rFonts w:eastAsia="Times New Roman"/>
                <w:b/>
                <w:bCs/>
                <w:color w:val="000000"/>
              </w:rPr>
            </w:pPr>
          </w:p>
        </w:tc>
        <w:tc>
          <w:tcPr>
            <w:tcW w:w="278" w:type="pct"/>
            <w:gridSpan w:val="2"/>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2014</w:t>
            </w:r>
          </w:p>
        </w:tc>
        <w:tc>
          <w:tcPr>
            <w:tcW w:w="291"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2015</w:t>
            </w:r>
          </w:p>
        </w:tc>
        <w:tc>
          <w:tcPr>
            <w:tcW w:w="310"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2016</w:t>
            </w:r>
          </w:p>
        </w:tc>
        <w:tc>
          <w:tcPr>
            <w:tcW w:w="324"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2018</w:t>
            </w:r>
          </w:p>
        </w:tc>
        <w:tc>
          <w:tcPr>
            <w:tcW w:w="371"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2019</w:t>
            </w:r>
          </w:p>
        </w:tc>
        <w:tc>
          <w:tcPr>
            <w:tcW w:w="333"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2020</w:t>
            </w:r>
          </w:p>
        </w:tc>
        <w:tc>
          <w:tcPr>
            <w:tcW w:w="310"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2021</w:t>
            </w:r>
          </w:p>
        </w:tc>
        <w:tc>
          <w:tcPr>
            <w:tcW w:w="314"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2023</w:t>
            </w:r>
          </w:p>
        </w:tc>
        <w:tc>
          <w:tcPr>
            <w:tcW w:w="292"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2025</w:t>
            </w:r>
          </w:p>
        </w:tc>
        <w:tc>
          <w:tcPr>
            <w:tcW w:w="309"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2026</w:t>
            </w:r>
          </w:p>
        </w:tc>
      </w:tr>
      <w:tr w:rsidR="007B2703" w:rsidRPr="00027890" w:rsidTr="007B2703">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703" w:rsidRPr="00027890" w:rsidRDefault="007B2703" w:rsidP="00A64FE0">
            <w:pPr>
              <w:spacing w:after="0" w:line="240" w:lineRule="auto"/>
              <w:rPr>
                <w:rFonts w:eastAsia="Times New Roman"/>
                <w:color w:val="000000"/>
              </w:rPr>
            </w:pPr>
            <w:r w:rsidRPr="00027890">
              <w:rPr>
                <w:rFonts w:eastAsia="Times New Roman"/>
                <w:color w:val="000000"/>
              </w:rPr>
              <w:t>Meta prevista</w:t>
            </w:r>
          </w:p>
        </w:tc>
        <w:tc>
          <w:tcPr>
            <w:tcW w:w="278" w:type="pct"/>
            <w:gridSpan w:val="2"/>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7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33"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2"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25%</w:t>
            </w:r>
          </w:p>
        </w:tc>
        <w:tc>
          <w:tcPr>
            <w:tcW w:w="5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bottom"/>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r>
      <w:tr w:rsidR="007B2703" w:rsidRPr="00027890" w:rsidTr="007B2703">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rPr>
                <w:rFonts w:eastAsia="Times New Roman"/>
                <w:color w:val="000000"/>
              </w:rPr>
            </w:pPr>
            <w:r w:rsidRPr="00027890">
              <w:rPr>
                <w:rFonts w:eastAsia="Times New Roman"/>
                <w:color w:val="000000"/>
              </w:rPr>
              <w:t>Meta executada no período (dado oficial)</w:t>
            </w:r>
          </w:p>
        </w:tc>
        <w:tc>
          <w:tcPr>
            <w:tcW w:w="278" w:type="pct"/>
            <w:gridSpan w:val="2"/>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8,80%</w:t>
            </w:r>
          </w:p>
        </w:tc>
        <w:tc>
          <w:tcPr>
            <w:tcW w:w="377"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7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33"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2"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bottom"/>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r>
      <w:tr w:rsidR="007B2703" w:rsidRPr="00027890" w:rsidTr="007B2703">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rPr>
                <w:rFonts w:eastAsia="Times New Roman"/>
                <w:color w:val="000000"/>
              </w:rPr>
            </w:pPr>
            <w:r w:rsidRPr="00027890">
              <w:rPr>
                <w:rFonts w:eastAsia="Times New Roman"/>
                <w:color w:val="000000"/>
              </w:rPr>
              <w:t>Meta executada no período (dado extraoficial)</w:t>
            </w:r>
          </w:p>
        </w:tc>
        <w:tc>
          <w:tcPr>
            <w:tcW w:w="278" w:type="pct"/>
            <w:gridSpan w:val="2"/>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2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8,80%</w:t>
            </w:r>
          </w:p>
        </w:tc>
        <w:tc>
          <w:tcPr>
            <w:tcW w:w="377"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8,68%</w:t>
            </w:r>
          </w:p>
        </w:tc>
        <w:tc>
          <w:tcPr>
            <w:tcW w:w="37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r>
              <w:rPr>
                <w:rFonts w:eastAsia="Times New Roman"/>
                <w:i/>
                <w:iCs/>
                <w:color w:val="000000"/>
              </w:rPr>
              <w:t>0%</w:t>
            </w:r>
          </w:p>
        </w:tc>
        <w:tc>
          <w:tcPr>
            <w:tcW w:w="333"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292"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r>
      <w:tr w:rsidR="007B2703" w:rsidRPr="00027890" w:rsidTr="007B2703">
        <w:trPr>
          <w:trHeight w:val="631"/>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INDICADOR 6B</w:t>
            </w:r>
          </w:p>
        </w:tc>
        <w:tc>
          <w:tcPr>
            <w:tcW w:w="2908" w:type="pct"/>
            <w:gridSpan w:val="10"/>
            <w:tcBorders>
              <w:top w:val="single" w:sz="4" w:space="0" w:color="auto"/>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Percentual de escolas públicas com ao menos um aluno que permanece no mínimo 7 horas diárias em atividades escolares</w:t>
            </w:r>
          </w:p>
        </w:tc>
        <w:tc>
          <w:tcPr>
            <w:tcW w:w="329"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right"/>
              <w:rPr>
                <w:rFonts w:eastAsia="Times New Roman"/>
                <w:color w:val="000000"/>
              </w:rPr>
            </w:pPr>
            <w:r w:rsidRPr="00027890">
              <w:rPr>
                <w:rFonts w:eastAsia="Times New Roman"/>
                <w:color w:val="000000"/>
              </w:rPr>
              <w:t>Prazo:</w:t>
            </w:r>
          </w:p>
        </w:tc>
        <w:tc>
          <w:tcPr>
            <w:tcW w:w="292"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right"/>
              <w:rPr>
                <w:rFonts w:eastAsia="Times New Roman"/>
                <w:color w:val="000000"/>
              </w:rPr>
            </w:pPr>
            <w:r w:rsidRPr="00027890">
              <w:rPr>
                <w:rFonts w:eastAsia="Times New Roman"/>
                <w:color w:val="000000"/>
              </w:rPr>
              <w:t>Alcançou indicador?</w:t>
            </w:r>
          </w:p>
        </w:tc>
        <w:tc>
          <w:tcPr>
            <w:tcW w:w="309"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Pr>
                <w:rFonts w:eastAsia="Times New Roman"/>
                <w:b/>
                <w:bCs/>
                <w:color w:val="000000"/>
              </w:rPr>
              <w:t>não</w:t>
            </w:r>
          </w:p>
        </w:tc>
      </w:tr>
      <w:tr w:rsidR="007B2703" w:rsidRPr="00027890" w:rsidTr="007B2703">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7B2703" w:rsidRPr="00027890" w:rsidRDefault="007B2703" w:rsidP="00A64FE0">
            <w:pPr>
              <w:spacing w:after="0" w:line="240" w:lineRule="auto"/>
              <w:rPr>
                <w:rFonts w:eastAsia="Times New Roman"/>
                <w:b/>
                <w:bCs/>
                <w:color w:val="000000"/>
              </w:rPr>
            </w:pPr>
          </w:p>
        </w:tc>
        <w:tc>
          <w:tcPr>
            <w:tcW w:w="278" w:type="pct"/>
            <w:gridSpan w:val="2"/>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2014</w:t>
            </w:r>
          </w:p>
        </w:tc>
        <w:tc>
          <w:tcPr>
            <w:tcW w:w="291"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2015</w:t>
            </w:r>
          </w:p>
        </w:tc>
        <w:tc>
          <w:tcPr>
            <w:tcW w:w="310"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2016</w:t>
            </w:r>
          </w:p>
        </w:tc>
        <w:tc>
          <w:tcPr>
            <w:tcW w:w="324"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2018</w:t>
            </w:r>
          </w:p>
        </w:tc>
        <w:tc>
          <w:tcPr>
            <w:tcW w:w="371"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2019</w:t>
            </w:r>
          </w:p>
        </w:tc>
        <w:tc>
          <w:tcPr>
            <w:tcW w:w="333"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2020</w:t>
            </w:r>
          </w:p>
        </w:tc>
        <w:tc>
          <w:tcPr>
            <w:tcW w:w="310"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2021</w:t>
            </w:r>
          </w:p>
        </w:tc>
        <w:tc>
          <w:tcPr>
            <w:tcW w:w="314"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2023</w:t>
            </w:r>
          </w:p>
        </w:tc>
        <w:tc>
          <w:tcPr>
            <w:tcW w:w="292"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2025</w:t>
            </w:r>
          </w:p>
        </w:tc>
        <w:tc>
          <w:tcPr>
            <w:tcW w:w="309" w:type="pct"/>
            <w:tcBorders>
              <w:top w:val="nil"/>
              <w:left w:val="nil"/>
              <w:bottom w:val="single" w:sz="4" w:space="0" w:color="auto"/>
              <w:right w:val="single" w:sz="4" w:space="0" w:color="auto"/>
            </w:tcBorders>
            <w:shd w:val="clear" w:color="EFEFEF" w:fill="EFEFEF"/>
            <w:vAlign w:val="center"/>
            <w:hideMark/>
          </w:tcPr>
          <w:p w:rsidR="007B2703" w:rsidRPr="00027890" w:rsidRDefault="007B2703" w:rsidP="00A64FE0">
            <w:pPr>
              <w:spacing w:after="0" w:line="240" w:lineRule="auto"/>
              <w:jc w:val="center"/>
              <w:rPr>
                <w:rFonts w:eastAsia="Times New Roman"/>
                <w:b/>
                <w:bCs/>
                <w:color w:val="000000"/>
              </w:rPr>
            </w:pPr>
            <w:r w:rsidRPr="00027890">
              <w:rPr>
                <w:rFonts w:eastAsia="Times New Roman"/>
                <w:b/>
                <w:bCs/>
                <w:color w:val="000000"/>
              </w:rPr>
              <w:t>2026</w:t>
            </w:r>
          </w:p>
        </w:tc>
      </w:tr>
      <w:tr w:rsidR="007B2703" w:rsidRPr="00027890" w:rsidTr="007B2703">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703" w:rsidRPr="00027890" w:rsidRDefault="007B2703" w:rsidP="00A64FE0">
            <w:pPr>
              <w:spacing w:after="0" w:line="240" w:lineRule="auto"/>
              <w:rPr>
                <w:rFonts w:eastAsia="Times New Roman"/>
                <w:color w:val="000000"/>
              </w:rPr>
            </w:pPr>
            <w:r w:rsidRPr="00027890">
              <w:rPr>
                <w:rFonts w:eastAsia="Times New Roman"/>
                <w:color w:val="000000"/>
              </w:rPr>
              <w:t>Meta prevista</w:t>
            </w:r>
          </w:p>
        </w:tc>
        <w:tc>
          <w:tcPr>
            <w:tcW w:w="278" w:type="pct"/>
            <w:gridSpan w:val="2"/>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7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33"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2"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50%</w:t>
            </w:r>
          </w:p>
        </w:tc>
        <w:tc>
          <w:tcPr>
            <w:tcW w:w="5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bottom"/>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r>
      <w:tr w:rsidR="007B2703" w:rsidRPr="00027890" w:rsidTr="007B2703">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rPr>
                <w:rFonts w:eastAsia="Times New Roman"/>
                <w:color w:val="000000"/>
              </w:rPr>
            </w:pPr>
            <w:r w:rsidRPr="00027890">
              <w:rPr>
                <w:rFonts w:eastAsia="Times New Roman"/>
                <w:color w:val="000000"/>
              </w:rPr>
              <w:t>Meta executada no período (dado oficial)</w:t>
            </w:r>
          </w:p>
        </w:tc>
        <w:tc>
          <w:tcPr>
            <w:tcW w:w="278" w:type="pct"/>
            <w:gridSpan w:val="2"/>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10%</w:t>
            </w:r>
          </w:p>
        </w:tc>
        <w:tc>
          <w:tcPr>
            <w:tcW w:w="377"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7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33"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292"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c>
          <w:tcPr>
            <w:tcW w:w="309" w:type="pct"/>
            <w:tcBorders>
              <w:top w:val="nil"/>
              <w:left w:val="nil"/>
              <w:bottom w:val="single" w:sz="4" w:space="0" w:color="auto"/>
              <w:right w:val="single" w:sz="4" w:space="0" w:color="auto"/>
            </w:tcBorders>
            <w:shd w:val="clear" w:color="auto" w:fill="auto"/>
            <w:vAlign w:val="bottom"/>
            <w:hideMark/>
          </w:tcPr>
          <w:p w:rsidR="007B2703" w:rsidRPr="00027890" w:rsidRDefault="007B2703" w:rsidP="00A64FE0">
            <w:pPr>
              <w:spacing w:after="0" w:line="240" w:lineRule="auto"/>
              <w:jc w:val="center"/>
              <w:rPr>
                <w:rFonts w:eastAsia="Times New Roman"/>
                <w:color w:val="000000"/>
              </w:rPr>
            </w:pPr>
            <w:r w:rsidRPr="00027890">
              <w:rPr>
                <w:rFonts w:eastAsia="Times New Roman"/>
                <w:color w:val="000000"/>
              </w:rPr>
              <w:t> </w:t>
            </w:r>
          </w:p>
        </w:tc>
      </w:tr>
      <w:tr w:rsidR="007B2703" w:rsidRPr="00027890" w:rsidTr="007B2703">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rPr>
                <w:rFonts w:eastAsia="Times New Roman"/>
                <w:color w:val="000000"/>
              </w:rPr>
            </w:pPr>
            <w:r w:rsidRPr="00027890">
              <w:rPr>
                <w:rFonts w:eastAsia="Times New Roman"/>
                <w:color w:val="000000"/>
              </w:rPr>
              <w:t>Meta executada no período (dado extraoficial)</w:t>
            </w:r>
          </w:p>
        </w:tc>
        <w:tc>
          <w:tcPr>
            <w:tcW w:w="278" w:type="pct"/>
            <w:gridSpan w:val="2"/>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29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2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10%</w:t>
            </w:r>
          </w:p>
        </w:tc>
        <w:tc>
          <w:tcPr>
            <w:tcW w:w="377"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12,50%</w:t>
            </w:r>
          </w:p>
        </w:tc>
        <w:tc>
          <w:tcPr>
            <w:tcW w:w="371"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r>
              <w:rPr>
                <w:rFonts w:eastAsia="Times New Roman"/>
                <w:i/>
                <w:iCs/>
                <w:color w:val="000000"/>
              </w:rPr>
              <w:t>0%</w:t>
            </w:r>
          </w:p>
        </w:tc>
        <w:tc>
          <w:tcPr>
            <w:tcW w:w="333"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292"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c>
          <w:tcPr>
            <w:tcW w:w="309" w:type="pct"/>
            <w:tcBorders>
              <w:top w:val="nil"/>
              <w:left w:val="nil"/>
              <w:bottom w:val="single" w:sz="4" w:space="0" w:color="auto"/>
              <w:right w:val="single" w:sz="4" w:space="0" w:color="auto"/>
            </w:tcBorders>
            <w:shd w:val="clear" w:color="auto" w:fill="auto"/>
            <w:vAlign w:val="center"/>
            <w:hideMark/>
          </w:tcPr>
          <w:p w:rsidR="007B2703" w:rsidRPr="00027890" w:rsidRDefault="007B2703" w:rsidP="00A64FE0">
            <w:pPr>
              <w:spacing w:after="0" w:line="240" w:lineRule="auto"/>
              <w:jc w:val="center"/>
              <w:rPr>
                <w:rFonts w:eastAsia="Times New Roman"/>
                <w:i/>
                <w:iCs/>
                <w:color w:val="000000"/>
              </w:rPr>
            </w:pPr>
            <w:r w:rsidRPr="00027890">
              <w:rPr>
                <w:rFonts w:eastAsia="Times New Roman"/>
                <w:i/>
                <w:iCs/>
                <w:color w:val="000000"/>
              </w:rPr>
              <w:t> </w:t>
            </w:r>
          </w:p>
        </w:tc>
      </w:tr>
    </w:tbl>
    <w:p w:rsidR="001013A6" w:rsidRDefault="001013A6" w:rsidP="001013A6">
      <w:pPr>
        <w:spacing w:after="0" w:line="240" w:lineRule="auto"/>
        <w:ind w:firstLine="709"/>
        <w:jc w:val="both"/>
        <w:rPr>
          <w:sz w:val="24"/>
          <w:szCs w:val="24"/>
        </w:rPr>
      </w:pPr>
    </w:p>
    <w:p w:rsidR="00892A40" w:rsidRPr="00B61E91" w:rsidRDefault="00D52F81" w:rsidP="00D94BEE">
      <w:pPr>
        <w:ind w:firstLine="708"/>
        <w:jc w:val="both"/>
        <w:rPr>
          <w:sz w:val="28"/>
          <w:szCs w:val="28"/>
        </w:rPr>
      </w:pPr>
      <w:r w:rsidRPr="00B61E91">
        <w:rPr>
          <w:sz w:val="28"/>
          <w:szCs w:val="28"/>
        </w:rPr>
        <w:t xml:space="preserve">Até o ano de 2018 a escola em tempo integral </w:t>
      </w:r>
      <w:r w:rsidR="006317EA" w:rsidRPr="00B61E91">
        <w:rPr>
          <w:sz w:val="28"/>
          <w:szCs w:val="28"/>
        </w:rPr>
        <w:t>era ofertada pela Rede Estadual de Ensino, porém no corrente ano de 2019, nenhuma das escolas do município foram contempladas com o Programa Mais Educação.</w:t>
      </w:r>
    </w:p>
    <w:p w:rsidR="008347A5" w:rsidRDefault="008347A5" w:rsidP="00B61E91">
      <w:pPr>
        <w:pStyle w:val="Default"/>
        <w:jc w:val="both"/>
        <w:rPr>
          <w:rFonts w:asciiTheme="minorHAnsi" w:hAnsiTheme="minorHAnsi" w:cstheme="minorHAnsi"/>
          <w:b/>
          <w:bCs/>
          <w:sz w:val="28"/>
          <w:szCs w:val="28"/>
        </w:rPr>
      </w:pPr>
    </w:p>
    <w:p w:rsidR="008347A5" w:rsidRDefault="008347A5" w:rsidP="00B61E91">
      <w:pPr>
        <w:pStyle w:val="Default"/>
        <w:jc w:val="both"/>
        <w:rPr>
          <w:rFonts w:asciiTheme="minorHAnsi" w:hAnsiTheme="minorHAnsi" w:cstheme="minorHAnsi"/>
          <w:b/>
          <w:bCs/>
          <w:sz w:val="28"/>
          <w:szCs w:val="28"/>
        </w:rPr>
      </w:pPr>
    </w:p>
    <w:p w:rsidR="008347A5" w:rsidRDefault="008347A5" w:rsidP="00B61E91">
      <w:pPr>
        <w:pStyle w:val="Default"/>
        <w:jc w:val="both"/>
        <w:rPr>
          <w:rFonts w:asciiTheme="minorHAnsi" w:hAnsiTheme="minorHAnsi" w:cstheme="minorHAnsi"/>
          <w:b/>
          <w:bCs/>
          <w:sz w:val="28"/>
          <w:szCs w:val="28"/>
        </w:rPr>
      </w:pPr>
    </w:p>
    <w:p w:rsidR="006317EA" w:rsidRPr="00B61E91" w:rsidRDefault="00892A40" w:rsidP="00B61E91">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VI</w:t>
      </w:r>
      <w:r w:rsidR="00ED19D1" w:rsidRPr="00B61E91">
        <w:rPr>
          <w:rFonts w:asciiTheme="minorHAnsi" w:hAnsiTheme="minorHAnsi" w:cstheme="minorHAnsi"/>
          <w:b/>
          <w:bCs/>
          <w:sz w:val="28"/>
          <w:szCs w:val="28"/>
        </w:rPr>
        <w:t>I</w:t>
      </w:r>
      <w:r w:rsidRPr="00B61E91">
        <w:rPr>
          <w:rFonts w:asciiTheme="minorHAnsi" w:hAnsiTheme="minorHAnsi" w:cstheme="minorHAnsi"/>
          <w:b/>
          <w:bCs/>
          <w:sz w:val="28"/>
          <w:szCs w:val="28"/>
        </w:rPr>
        <w:t xml:space="preserve"> - </w:t>
      </w:r>
      <w:r w:rsidR="006317EA" w:rsidRPr="00B61E91">
        <w:rPr>
          <w:rFonts w:asciiTheme="minorHAnsi" w:hAnsiTheme="minorHAnsi" w:cstheme="minorHAnsi"/>
          <w:b/>
          <w:bCs/>
          <w:sz w:val="28"/>
          <w:szCs w:val="28"/>
        </w:rPr>
        <w:t xml:space="preserve">Qualidade na Educação </w:t>
      </w:r>
    </w:p>
    <w:p w:rsidR="00A14D4A" w:rsidRPr="00B61E91" w:rsidRDefault="00A14D4A" w:rsidP="00B61E91">
      <w:pPr>
        <w:pStyle w:val="Default"/>
        <w:jc w:val="both"/>
        <w:rPr>
          <w:rFonts w:asciiTheme="minorHAnsi" w:hAnsiTheme="minorHAnsi" w:cstheme="minorHAnsi"/>
          <w:b/>
          <w:bCs/>
          <w:sz w:val="28"/>
          <w:szCs w:val="28"/>
        </w:rPr>
      </w:pPr>
    </w:p>
    <w:p w:rsidR="000F55C0" w:rsidRPr="00B61E91" w:rsidRDefault="006317EA" w:rsidP="00B61E91">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Meta 07 - </w:t>
      </w:r>
      <w:r w:rsidR="002C30B5" w:rsidRPr="00B61E91">
        <w:rPr>
          <w:rFonts w:asciiTheme="minorHAnsi" w:hAnsiTheme="minorHAnsi" w:cstheme="minorHAnsi"/>
          <w:b/>
          <w:bCs/>
          <w:sz w:val="28"/>
          <w:szCs w:val="28"/>
        </w:rPr>
        <w:t>Fomentar a qualidade da educação básica em todas as etapas e modalidades, com melhoria do fluxo escolar e da aprendizagem de modo a atingir as seguintes médias municipais para o IDEB:</w:t>
      </w:r>
    </w:p>
    <w:p w:rsidR="001013A6" w:rsidRPr="001013A6" w:rsidRDefault="00B61E91" w:rsidP="006317EA">
      <w:pPr>
        <w:jc w:val="both"/>
        <w:rPr>
          <w:b/>
          <w:bCs/>
          <w:sz w:val="24"/>
          <w:szCs w:val="23"/>
        </w:rPr>
      </w:pPr>
      <w:r>
        <w:rPr>
          <w:b/>
          <w:bCs/>
          <w:sz w:val="24"/>
          <w:szCs w:val="23"/>
          <w:lang w:eastAsia="pt-BR"/>
        </w:rPr>
        <w:drawing>
          <wp:anchor distT="0" distB="0" distL="114300" distR="114300" simplePos="0" relativeHeight="251658240" behindDoc="1" locked="0" layoutInCell="1" allowOverlap="1">
            <wp:simplePos x="0" y="0"/>
            <wp:positionH relativeFrom="column">
              <wp:posOffset>-133350</wp:posOffset>
            </wp:positionH>
            <wp:positionV relativeFrom="paragraph">
              <wp:posOffset>121285</wp:posOffset>
            </wp:positionV>
            <wp:extent cx="6645910" cy="1685925"/>
            <wp:effectExtent l="19050" t="0" r="2540" b="0"/>
            <wp:wrapNone/>
            <wp:docPr id="4" name="Imagem 1" descr="C:\Users\Diego\Desktop\i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esktop\ide 4.png"/>
                    <pic:cNvPicPr>
                      <a:picLocks noChangeAspect="1" noChangeArrowheads="1"/>
                    </pic:cNvPicPr>
                  </pic:nvPicPr>
                  <pic:blipFill>
                    <a:blip r:embed="rId11"/>
                    <a:srcRect/>
                    <a:stretch>
                      <a:fillRect/>
                    </a:stretch>
                  </pic:blipFill>
                  <pic:spPr bwMode="auto">
                    <a:xfrm>
                      <a:off x="0" y="0"/>
                      <a:ext cx="6645910" cy="1685925"/>
                    </a:xfrm>
                    <a:prstGeom prst="rect">
                      <a:avLst/>
                    </a:prstGeom>
                    <a:noFill/>
                    <a:ln w="9525">
                      <a:noFill/>
                      <a:miter lim="800000"/>
                      <a:headEnd/>
                      <a:tailEnd/>
                    </a:ln>
                  </pic:spPr>
                </pic:pic>
              </a:graphicData>
            </a:graphic>
          </wp:anchor>
        </w:drawing>
      </w:r>
    </w:p>
    <w:p w:rsidR="000F55C0" w:rsidRDefault="000F55C0" w:rsidP="006317EA">
      <w:pPr>
        <w:jc w:val="both"/>
        <w:rPr>
          <w:b/>
          <w:bCs/>
          <w:sz w:val="23"/>
          <w:szCs w:val="23"/>
        </w:rPr>
      </w:pPr>
    </w:p>
    <w:p w:rsidR="000F55C0" w:rsidRDefault="000F55C0" w:rsidP="006317EA">
      <w:pPr>
        <w:jc w:val="both"/>
        <w:rPr>
          <w:b/>
          <w:bCs/>
          <w:sz w:val="23"/>
          <w:szCs w:val="23"/>
        </w:rPr>
      </w:pPr>
    </w:p>
    <w:p w:rsidR="000F55C0" w:rsidRDefault="000F55C0" w:rsidP="006317EA">
      <w:pPr>
        <w:jc w:val="both"/>
        <w:rPr>
          <w:b/>
          <w:bCs/>
          <w:sz w:val="23"/>
          <w:szCs w:val="23"/>
        </w:rPr>
      </w:pPr>
    </w:p>
    <w:p w:rsidR="000F55C0" w:rsidRDefault="000F55C0" w:rsidP="006317EA">
      <w:pPr>
        <w:jc w:val="both"/>
        <w:rPr>
          <w:b/>
          <w:bCs/>
          <w:sz w:val="23"/>
          <w:szCs w:val="23"/>
        </w:rPr>
      </w:pPr>
    </w:p>
    <w:p w:rsidR="001013A6" w:rsidRDefault="001013A6" w:rsidP="006317EA">
      <w:pPr>
        <w:jc w:val="both"/>
        <w:rPr>
          <w:b/>
          <w:bCs/>
          <w:sz w:val="23"/>
          <w:szCs w:val="23"/>
        </w:rPr>
      </w:pPr>
    </w:p>
    <w:p w:rsidR="000F55C0" w:rsidRDefault="000F55C0" w:rsidP="006317EA">
      <w:pPr>
        <w:jc w:val="both"/>
        <w:rPr>
          <w:b/>
          <w:bCs/>
          <w:sz w:val="23"/>
          <w:szCs w:val="23"/>
        </w:rPr>
      </w:pPr>
      <w:r>
        <w:rPr>
          <w:b/>
          <w:bCs/>
          <w:sz w:val="23"/>
          <w:szCs w:val="23"/>
          <w:lang w:eastAsia="pt-BR"/>
        </w:rPr>
        <w:drawing>
          <wp:anchor distT="0" distB="0" distL="114300" distR="114300" simplePos="0" relativeHeight="251659264" behindDoc="1" locked="0" layoutInCell="1" allowOverlap="1">
            <wp:simplePos x="0" y="0"/>
            <wp:positionH relativeFrom="column">
              <wp:posOffset>-76200</wp:posOffset>
            </wp:positionH>
            <wp:positionV relativeFrom="paragraph">
              <wp:posOffset>3810</wp:posOffset>
            </wp:positionV>
            <wp:extent cx="6534150" cy="1724025"/>
            <wp:effectExtent l="19050" t="0" r="0" b="0"/>
            <wp:wrapNone/>
            <wp:docPr id="5" name="Imagem 2" descr="C:\Users\Diego\Desktop\ideb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Desktop\ideb 9.png"/>
                    <pic:cNvPicPr>
                      <a:picLocks noChangeAspect="1" noChangeArrowheads="1"/>
                    </pic:cNvPicPr>
                  </pic:nvPicPr>
                  <pic:blipFill>
                    <a:blip r:embed="rId12"/>
                    <a:srcRect/>
                    <a:stretch>
                      <a:fillRect/>
                    </a:stretch>
                  </pic:blipFill>
                  <pic:spPr bwMode="auto">
                    <a:xfrm>
                      <a:off x="0" y="0"/>
                      <a:ext cx="6534150" cy="1724025"/>
                    </a:xfrm>
                    <a:prstGeom prst="rect">
                      <a:avLst/>
                    </a:prstGeom>
                    <a:noFill/>
                    <a:ln w="9525">
                      <a:noFill/>
                      <a:miter lim="800000"/>
                      <a:headEnd/>
                      <a:tailEnd/>
                    </a:ln>
                  </pic:spPr>
                </pic:pic>
              </a:graphicData>
            </a:graphic>
          </wp:anchor>
        </w:drawing>
      </w:r>
    </w:p>
    <w:p w:rsidR="000F55C0" w:rsidRDefault="000F55C0" w:rsidP="006317EA">
      <w:pPr>
        <w:jc w:val="both"/>
        <w:rPr>
          <w:b/>
          <w:bCs/>
          <w:sz w:val="23"/>
          <w:szCs w:val="23"/>
        </w:rPr>
      </w:pPr>
    </w:p>
    <w:p w:rsidR="000F55C0" w:rsidRDefault="000F55C0" w:rsidP="006317EA">
      <w:pPr>
        <w:jc w:val="both"/>
        <w:rPr>
          <w:b/>
          <w:bCs/>
          <w:sz w:val="23"/>
          <w:szCs w:val="23"/>
        </w:rPr>
      </w:pPr>
    </w:p>
    <w:p w:rsidR="000F55C0" w:rsidRDefault="000F55C0" w:rsidP="006317EA">
      <w:pPr>
        <w:jc w:val="both"/>
        <w:rPr>
          <w:b/>
          <w:bCs/>
          <w:sz w:val="23"/>
          <w:szCs w:val="23"/>
        </w:rPr>
      </w:pPr>
    </w:p>
    <w:p w:rsidR="001013A6" w:rsidRDefault="001013A6" w:rsidP="006317EA">
      <w:pPr>
        <w:jc w:val="both"/>
        <w:rPr>
          <w:b/>
          <w:bCs/>
          <w:sz w:val="23"/>
          <w:szCs w:val="23"/>
        </w:rPr>
      </w:pPr>
    </w:p>
    <w:p w:rsidR="000F55C0" w:rsidRDefault="000F55C0" w:rsidP="00717229">
      <w:pPr>
        <w:autoSpaceDE w:val="0"/>
        <w:autoSpaceDN w:val="0"/>
        <w:adjustRightInd w:val="0"/>
        <w:spacing w:after="0" w:line="240" w:lineRule="auto"/>
        <w:ind w:firstLine="708"/>
        <w:jc w:val="both"/>
        <w:rPr>
          <w:rFonts w:cs="TimesNewRomanPSMT"/>
          <w:noProof w:val="0"/>
          <w:sz w:val="24"/>
          <w:szCs w:val="24"/>
        </w:rPr>
      </w:pPr>
    </w:p>
    <w:p w:rsidR="000F55C0" w:rsidRDefault="000F55C0" w:rsidP="000F55C0">
      <w:pPr>
        <w:autoSpaceDE w:val="0"/>
        <w:autoSpaceDN w:val="0"/>
        <w:adjustRightInd w:val="0"/>
        <w:spacing w:after="0" w:line="240" w:lineRule="auto"/>
        <w:jc w:val="both"/>
        <w:rPr>
          <w:rFonts w:cs="TimesNewRomanPSMT"/>
          <w:noProof w:val="0"/>
          <w:sz w:val="24"/>
          <w:szCs w:val="24"/>
        </w:rPr>
      </w:pPr>
      <w:r>
        <w:rPr>
          <w:lang w:eastAsia="pt-BR"/>
        </w:rPr>
        <w:drawing>
          <wp:inline distT="0" distB="0" distL="0" distR="0">
            <wp:extent cx="6619289" cy="1543050"/>
            <wp:effectExtent l="19050" t="0" r="0" b="0"/>
            <wp:docPr id="6" name="Imagem 3" descr="C:\Users\Diego\AppData\Local\Microsoft\Windows\Temporary Internet Files\Content.Word\ideb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ego\AppData\Local\Microsoft\Windows\Temporary Internet Files\Content.Word\ideb 3.png"/>
                    <pic:cNvPicPr>
                      <a:picLocks noChangeAspect="1" noChangeArrowheads="1"/>
                    </pic:cNvPicPr>
                  </pic:nvPicPr>
                  <pic:blipFill>
                    <a:blip r:embed="rId13"/>
                    <a:srcRect/>
                    <a:stretch>
                      <a:fillRect/>
                    </a:stretch>
                  </pic:blipFill>
                  <pic:spPr bwMode="auto">
                    <a:xfrm>
                      <a:off x="0" y="0"/>
                      <a:ext cx="6645910" cy="1549256"/>
                    </a:xfrm>
                    <a:prstGeom prst="rect">
                      <a:avLst/>
                    </a:prstGeom>
                    <a:noFill/>
                    <a:ln w="9525">
                      <a:noFill/>
                      <a:miter lim="800000"/>
                      <a:headEnd/>
                      <a:tailEnd/>
                    </a:ln>
                  </pic:spPr>
                </pic:pic>
              </a:graphicData>
            </a:graphic>
          </wp:inline>
        </w:drawing>
      </w:r>
    </w:p>
    <w:p w:rsidR="00A53B9C" w:rsidRDefault="00A53B9C" w:rsidP="00717229">
      <w:pPr>
        <w:autoSpaceDE w:val="0"/>
        <w:autoSpaceDN w:val="0"/>
        <w:adjustRightInd w:val="0"/>
        <w:spacing w:after="0" w:line="240" w:lineRule="auto"/>
        <w:ind w:firstLine="708"/>
        <w:jc w:val="both"/>
        <w:rPr>
          <w:rFonts w:cs="TimesNewRomanPSMT"/>
          <w:noProof w:val="0"/>
          <w:sz w:val="28"/>
          <w:szCs w:val="24"/>
        </w:rPr>
      </w:pPr>
    </w:p>
    <w:p w:rsidR="00800B2B" w:rsidRDefault="00800B2B" w:rsidP="00717229">
      <w:pPr>
        <w:autoSpaceDE w:val="0"/>
        <w:autoSpaceDN w:val="0"/>
        <w:adjustRightInd w:val="0"/>
        <w:spacing w:after="0" w:line="240" w:lineRule="auto"/>
        <w:ind w:firstLine="708"/>
        <w:jc w:val="both"/>
        <w:rPr>
          <w:rFonts w:cs="TimesNewRomanPSMT"/>
          <w:noProof w:val="0"/>
          <w:sz w:val="28"/>
          <w:szCs w:val="24"/>
        </w:rPr>
      </w:pPr>
    </w:p>
    <w:p w:rsidR="00025501" w:rsidRPr="00B61E91" w:rsidRDefault="00025501" w:rsidP="00717229">
      <w:pPr>
        <w:autoSpaceDE w:val="0"/>
        <w:autoSpaceDN w:val="0"/>
        <w:adjustRightInd w:val="0"/>
        <w:spacing w:after="0" w:line="240" w:lineRule="auto"/>
        <w:ind w:firstLine="708"/>
        <w:jc w:val="both"/>
        <w:rPr>
          <w:rFonts w:cs="TimesNewRomanPSMT"/>
          <w:noProof w:val="0"/>
          <w:sz w:val="28"/>
          <w:szCs w:val="24"/>
        </w:rPr>
      </w:pPr>
      <w:r w:rsidRPr="00B61E91">
        <w:rPr>
          <w:rFonts w:cs="TimesNewRomanPSMT"/>
          <w:noProof w:val="0"/>
          <w:sz w:val="28"/>
          <w:szCs w:val="24"/>
        </w:rPr>
        <w:t>A oferta de educação básica de qualidade para todos apresenta-se, pois, como um complexo e grande desafio para as políticas públicas para o conjunto dos agentes que atuam no campo da educação, sobretudo nas escolas públicas. Nas duas últimas décadas, registram-se avanços no acesso, cobertura e melhoria da aprendizagem na educação básica, como revela o Índice de Desenvolvimento da Educação Básica (IDEB), indicador criado pelo INEP, a partir de dados do Censo Escolar, SAEB e Prova Brasil, que leva em consideração o fluxo escolar e o desempenho nos exames, para fazer o acompanhamento da evolução da educação e para estabelecer o padrão de qualidade que o Ministério da Educação definiu como meta a ser atingida.</w:t>
      </w:r>
    </w:p>
    <w:p w:rsidR="004A5F37" w:rsidRPr="00B61E91" w:rsidRDefault="004A5F37" w:rsidP="00717229">
      <w:pPr>
        <w:pStyle w:val="Default"/>
        <w:ind w:firstLine="708"/>
        <w:jc w:val="both"/>
        <w:rPr>
          <w:rFonts w:asciiTheme="minorHAnsi" w:hAnsiTheme="minorHAnsi"/>
          <w:sz w:val="28"/>
        </w:rPr>
      </w:pPr>
      <w:r w:rsidRPr="00B61E91">
        <w:rPr>
          <w:rFonts w:asciiTheme="minorHAnsi" w:hAnsiTheme="minorHAnsi"/>
          <w:sz w:val="28"/>
        </w:rPr>
        <w:t xml:space="preserve">Com essa meta, espera-se que as redes municipais, estaduais e instituições privadas de ensino articulem-se, por meio de diferentes estratégias e mecanismos, no âmbito do regime de colaboração, para garantir o alcance do nível suficiente de aprendizado, em relação aos direitos e objetivos de aprendizagem e desenvolvimento de estudo, a cada ano e período, nas médias nacionais previstas. </w:t>
      </w:r>
    </w:p>
    <w:p w:rsidR="00D94BEE" w:rsidRDefault="004A5F37" w:rsidP="00D94BEE">
      <w:pPr>
        <w:ind w:firstLine="708"/>
        <w:jc w:val="both"/>
        <w:rPr>
          <w:sz w:val="28"/>
          <w:szCs w:val="24"/>
        </w:rPr>
      </w:pPr>
      <w:r w:rsidRPr="00B61E91">
        <w:rPr>
          <w:sz w:val="28"/>
          <w:szCs w:val="24"/>
        </w:rPr>
        <w:t>De modo geral, fomentar a qualidade da educação básica implica enfrentar a desigualdade social existente no município e assegurar a educação como um dos direitos humanos. Implica, também, melhor definição e articulação entre os sistemas de ensino e unidades escolares, organizar os processos de gestão do trabalho escolar, melhorar as condições de trabalho, valorização, formação e desenvolvimento profissional de todos aqueles que atuam na educação.</w:t>
      </w:r>
    </w:p>
    <w:p w:rsidR="00800B2B" w:rsidRDefault="00800B2B" w:rsidP="00D94BEE">
      <w:pPr>
        <w:ind w:firstLine="708"/>
        <w:jc w:val="both"/>
        <w:rPr>
          <w:sz w:val="28"/>
          <w:szCs w:val="24"/>
        </w:rPr>
      </w:pPr>
    </w:p>
    <w:p w:rsidR="008347A5" w:rsidRDefault="008347A5" w:rsidP="00D94BEE">
      <w:pPr>
        <w:ind w:firstLine="708"/>
        <w:jc w:val="both"/>
        <w:rPr>
          <w:sz w:val="28"/>
          <w:szCs w:val="24"/>
        </w:rPr>
      </w:pPr>
    </w:p>
    <w:p w:rsidR="008347A5" w:rsidRPr="00B61E91" w:rsidRDefault="008347A5" w:rsidP="00D94BEE">
      <w:pPr>
        <w:ind w:firstLine="708"/>
        <w:jc w:val="both"/>
        <w:rPr>
          <w:sz w:val="28"/>
          <w:szCs w:val="24"/>
        </w:rPr>
      </w:pPr>
    </w:p>
    <w:tbl>
      <w:tblPr>
        <w:tblW w:w="5063" w:type="pct"/>
        <w:tblInd w:w="-72" w:type="dxa"/>
        <w:tblCellMar>
          <w:left w:w="70" w:type="dxa"/>
          <w:right w:w="70" w:type="dxa"/>
        </w:tblCellMar>
        <w:tblLook w:val="04A0" w:firstRow="1" w:lastRow="0" w:firstColumn="1" w:lastColumn="0" w:noHBand="0" w:noVBand="1"/>
      </w:tblPr>
      <w:tblGrid>
        <w:gridCol w:w="36"/>
        <w:gridCol w:w="1348"/>
        <w:gridCol w:w="592"/>
        <w:gridCol w:w="525"/>
        <w:gridCol w:w="226"/>
        <w:gridCol w:w="664"/>
        <w:gridCol w:w="135"/>
        <w:gridCol w:w="455"/>
        <w:gridCol w:w="203"/>
        <w:gridCol w:w="384"/>
        <w:gridCol w:w="215"/>
        <w:gridCol w:w="483"/>
        <w:gridCol w:w="389"/>
        <w:gridCol w:w="301"/>
        <w:gridCol w:w="288"/>
        <w:gridCol w:w="303"/>
        <w:gridCol w:w="353"/>
        <w:gridCol w:w="234"/>
        <w:gridCol w:w="595"/>
        <w:gridCol w:w="705"/>
        <w:gridCol w:w="638"/>
        <w:gridCol w:w="1081"/>
        <w:gridCol w:w="587"/>
      </w:tblGrid>
      <w:tr w:rsidR="000F55C0" w:rsidRPr="00CE6EB5" w:rsidTr="001013A6">
        <w:trPr>
          <w:gridBefore w:val="1"/>
          <w:wBefore w:w="17" w:type="pct"/>
          <w:trHeight w:val="300"/>
        </w:trPr>
        <w:tc>
          <w:tcPr>
            <w:tcW w:w="628" w:type="pct"/>
            <w:vMerge w:val="restart"/>
            <w:tcBorders>
              <w:top w:val="single" w:sz="4" w:space="0" w:color="auto"/>
              <w:left w:val="single" w:sz="4" w:space="0" w:color="auto"/>
              <w:right w:val="single" w:sz="4" w:space="0" w:color="auto"/>
            </w:tcBorders>
            <w:shd w:val="clear" w:color="D8D8D8" w:fill="D8D8D8"/>
            <w:vAlign w:val="center"/>
            <w:hideMark/>
          </w:tcPr>
          <w:p w:rsidR="000F55C0" w:rsidRPr="00CE6EB5" w:rsidRDefault="000F55C0" w:rsidP="00A64FE0">
            <w:pPr>
              <w:spacing w:after="0" w:line="240" w:lineRule="auto"/>
              <w:jc w:val="center"/>
              <w:rPr>
                <w:rFonts w:eastAsia="Times New Roman"/>
                <w:b/>
                <w:bCs/>
              </w:rPr>
            </w:pPr>
            <w:r w:rsidRPr="00CE6EB5">
              <w:rPr>
                <w:rFonts w:eastAsia="Times New Roman"/>
                <w:b/>
                <w:bCs/>
              </w:rPr>
              <w:t>Prazo</w:t>
            </w:r>
          </w:p>
          <w:p w:rsidR="000F55C0" w:rsidRPr="00CE6EB5" w:rsidRDefault="000F55C0" w:rsidP="00A64FE0">
            <w:pPr>
              <w:spacing w:after="0" w:line="240" w:lineRule="auto"/>
              <w:jc w:val="center"/>
              <w:rPr>
                <w:rFonts w:eastAsia="Times New Roman"/>
                <w:i/>
                <w:iCs/>
              </w:rPr>
            </w:pPr>
            <w:r w:rsidRPr="00CE6EB5">
              <w:rPr>
                <w:rFonts w:eastAsia="Times New Roman"/>
                <w:i/>
                <w:iCs/>
              </w:rPr>
              <w:t>Até o final da vigência</w:t>
            </w:r>
          </w:p>
          <w:p w:rsidR="000F55C0" w:rsidRPr="00CE6EB5" w:rsidRDefault="000F55C0" w:rsidP="00A64FE0">
            <w:pPr>
              <w:spacing w:after="0" w:line="240" w:lineRule="auto"/>
              <w:jc w:val="center"/>
              <w:rPr>
                <w:rFonts w:eastAsia="Times New Roman"/>
                <w:i/>
                <w:iCs/>
              </w:rPr>
            </w:pPr>
            <w:r w:rsidRPr="00CE6EB5">
              <w:rPr>
                <w:rFonts w:eastAsia="Times New Roman"/>
                <w:i/>
                <w:iCs/>
              </w:rPr>
              <w:t> </w:t>
            </w:r>
          </w:p>
          <w:p w:rsidR="000F55C0" w:rsidRPr="00CE6EB5" w:rsidRDefault="000F55C0" w:rsidP="00A64FE0">
            <w:pPr>
              <w:spacing w:after="0" w:line="240" w:lineRule="auto"/>
              <w:jc w:val="center"/>
              <w:rPr>
                <w:rFonts w:eastAsia="Times New Roman"/>
                <w:b/>
                <w:bCs/>
              </w:rPr>
            </w:pPr>
            <w:r w:rsidRPr="00CE6EB5">
              <w:rPr>
                <w:rFonts w:eastAsia="Times New Roman"/>
                <w:i/>
                <w:iCs/>
              </w:rPr>
              <w:t> </w:t>
            </w:r>
          </w:p>
        </w:tc>
        <w:tc>
          <w:tcPr>
            <w:tcW w:w="4355" w:type="pct"/>
            <w:gridSpan w:val="21"/>
            <w:tcBorders>
              <w:top w:val="single" w:sz="4" w:space="0" w:color="auto"/>
              <w:left w:val="nil"/>
              <w:bottom w:val="single" w:sz="4" w:space="0" w:color="auto"/>
              <w:right w:val="single" w:sz="4" w:space="0" w:color="auto"/>
            </w:tcBorders>
            <w:shd w:val="clear" w:color="D8D8D8" w:fill="D8D8D8"/>
            <w:vAlign w:val="center"/>
            <w:hideMark/>
          </w:tcPr>
          <w:p w:rsidR="000F55C0" w:rsidRPr="00CE6EB5" w:rsidRDefault="000F55C0" w:rsidP="000F55C0">
            <w:pPr>
              <w:spacing w:after="0" w:line="240" w:lineRule="auto"/>
              <w:jc w:val="center"/>
              <w:rPr>
                <w:rFonts w:eastAsia="Times New Roman"/>
                <w:b/>
                <w:bCs/>
                <w:color w:val="000000"/>
              </w:rPr>
            </w:pPr>
            <w:r w:rsidRPr="00CE6EB5">
              <w:rPr>
                <w:rFonts w:eastAsia="Times New Roman"/>
                <w:b/>
                <w:bCs/>
                <w:color w:val="000000"/>
              </w:rPr>
              <w:t>Observações</w:t>
            </w:r>
          </w:p>
        </w:tc>
      </w:tr>
      <w:tr w:rsidR="000F55C0" w:rsidRPr="00CE6EB5" w:rsidTr="001013A6">
        <w:trPr>
          <w:gridBefore w:val="1"/>
          <w:wBefore w:w="17" w:type="pct"/>
          <w:trHeight w:val="839"/>
        </w:trPr>
        <w:tc>
          <w:tcPr>
            <w:tcW w:w="628" w:type="pct"/>
            <w:vMerge/>
            <w:tcBorders>
              <w:left w:val="single" w:sz="4" w:space="0" w:color="auto"/>
              <w:bottom w:val="nil"/>
              <w:right w:val="single" w:sz="4" w:space="0" w:color="auto"/>
            </w:tcBorders>
            <w:vAlign w:val="center"/>
            <w:hideMark/>
          </w:tcPr>
          <w:p w:rsidR="000F55C0" w:rsidRPr="00CE6EB5" w:rsidRDefault="000F55C0" w:rsidP="00A64FE0">
            <w:pPr>
              <w:spacing w:after="0" w:line="240" w:lineRule="auto"/>
              <w:jc w:val="center"/>
              <w:rPr>
                <w:rFonts w:eastAsia="Times New Roman"/>
                <w:i/>
                <w:iCs/>
              </w:rPr>
            </w:pPr>
          </w:p>
        </w:tc>
        <w:tc>
          <w:tcPr>
            <w:tcW w:w="4355"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0F55C0" w:rsidRPr="00CE6EB5" w:rsidRDefault="000F55C0" w:rsidP="00A64FE0">
            <w:pPr>
              <w:spacing w:after="0" w:line="240" w:lineRule="auto"/>
              <w:rPr>
                <w:rFonts w:eastAsia="Times New Roman"/>
                <w:color w:val="000000"/>
              </w:rPr>
            </w:pPr>
            <w:r w:rsidRPr="00CE6EB5">
              <w:rPr>
                <w:rFonts w:eastAsia="Times New Roman"/>
                <w:color w:val="000000"/>
              </w:rPr>
              <w:t>As intervenções pedagógicas estão sendo intensificadas com aulas diferenciadas e reforço contra-turno para as séries iniciais e finais objetivando melhorar resultados das avaliações internas e externas e reduzir as reprovações sem deixar lacunas no aprendizado.</w:t>
            </w:r>
          </w:p>
        </w:tc>
      </w:tr>
      <w:tr w:rsidR="000F55C0" w:rsidRPr="00CE6EB5" w:rsidTr="001013A6">
        <w:trPr>
          <w:trHeight w:val="216"/>
        </w:trPr>
        <w:tc>
          <w:tcPr>
            <w:tcW w:w="645"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INDICADOR 7A</w:t>
            </w:r>
          </w:p>
        </w:tc>
        <w:tc>
          <w:tcPr>
            <w:tcW w:w="2953" w:type="pct"/>
            <w:gridSpan w:val="17"/>
            <w:tcBorders>
              <w:top w:val="single" w:sz="4" w:space="0" w:color="auto"/>
              <w:left w:val="nil"/>
              <w:bottom w:val="single" w:sz="4" w:space="0" w:color="auto"/>
              <w:right w:val="single" w:sz="4" w:space="0" w:color="auto"/>
            </w:tcBorders>
            <w:shd w:val="clear" w:color="EFEFEF" w:fill="EFEFEF"/>
            <w:vAlign w:val="center"/>
            <w:hideMark/>
          </w:tcPr>
          <w:p w:rsidR="00717229" w:rsidRPr="00CE6EB5" w:rsidRDefault="00717229" w:rsidP="001013A6">
            <w:pPr>
              <w:spacing w:after="0" w:line="240" w:lineRule="auto"/>
              <w:jc w:val="center"/>
              <w:rPr>
                <w:rFonts w:eastAsia="Times New Roman"/>
                <w:i/>
                <w:iCs/>
                <w:color w:val="000000"/>
              </w:rPr>
            </w:pPr>
            <w:r w:rsidRPr="00CE6EB5">
              <w:rPr>
                <w:rFonts w:eastAsia="Times New Roman"/>
                <w:i/>
                <w:iCs/>
                <w:color w:val="000000"/>
              </w:rPr>
              <w:t xml:space="preserve">Qualidade da educação Básica / IDEB Anos Iniciais do </w:t>
            </w:r>
            <w:r w:rsidR="001013A6">
              <w:rPr>
                <w:rFonts w:eastAsia="Times New Roman"/>
                <w:i/>
                <w:iCs/>
                <w:color w:val="000000"/>
              </w:rPr>
              <w:t>EF</w:t>
            </w:r>
          </w:p>
        </w:tc>
        <w:tc>
          <w:tcPr>
            <w:tcW w:w="328" w:type="pct"/>
            <w:tcBorders>
              <w:top w:val="single" w:sz="4" w:space="0" w:color="auto"/>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right"/>
              <w:rPr>
                <w:rFonts w:eastAsia="Times New Roman"/>
                <w:color w:val="000000"/>
              </w:rPr>
            </w:pPr>
            <w:r w:rsidRPr="00CE6EB5">
              <w:rPr>
                <w:rFonts w:eastAsia="Times New Roman"/>
                <w:color w:val="000000"/>
              </w:rPr>
              <w:t>Prazo:</w:t>
            </w:r>
          </w:p>
        </w:tc>
        <w:tc>
          <w:tcPr>
            <w:tcW w:w="297" w:type="pct"/>
            <w:tcBorders>
              <w:top w:val="single" w:sz="4" w:space="0" w:color="auto"/>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Pr>
                <w:rFonts w:eastAsia="Times New Roman"/>
                <w:b/>
                <w:bCs/>
                <w:color w:val="000000"/>
              </w:rPr>
              <w:t>2021</w:t>
            </w:r>
          </w:p>
        </w:tc>
        <w:tc>
          <w:tcPr>
            <w:tcW w:w="503" w:type="pct"/>
            <w:tcBorders>
              <w:top w:val="single" w:sz="4" w:space="0" w:color="auto"/>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right"/>
              <w:rPr>
                <w:rFonts w:eastAsia="Times New Roman"/>
                <w:color w:val="000000"/>
              </w:rPr>
            </w:pPr>
            <w:r w:rsidRPr="00CE6EB5">
              <w:rPr>
                <w:rFonts w:eastAsia="Times New Roman"/>
                <w:color w:val="000000"/>
              </w:rPr>
              <w:t>Alcançou indicador?</w:t>
            </w:r>
          </w:p>
        </w:tc>
        <w:tc>
          <w:tcPr>
            <w:tcW w:w="274" w:type="pct"/>
            <w:tcBorders>
              <w:top w:val="single" w:sz="4" w:space="0" w:color="auto"/>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Pr>
                <w:rFonts w:eastAsia="Times New Roman"/>
                <w:b/>
                <w:bCs/>
                <w:color w:val="000000"/>
              </w:rPr>
              <w:t>não</w:t>
            </w:r>
          </w:p>
        </w:tc>
      </w:tr>
      <w:tr w:rsidR="00717229" w:rsidRPr="00CE6EB5" w:rsidTr="001013A6">
        <w:trPr>
          <w:trHeight w:val="70"/>
        </w:trPr>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717229" w:rsidRPr="00CE6EB5" w:rsidRDefault="00717229" w:rsidP="00A64FE0">
            <w:pPr>
              <w:spacing w:after="0" w:line="240" w:lineRule="auto"/>
              <w:rPr>
                <w:rFonts w:eastAsia="Times New Roman"/>
                <w:b/>
                <w:bCs/>
                <w:color w:val="000000"/>
              </w:rPr>
            </w:pPr>
          </w:p>
        </w:tc>
        <w:tc>
          <w:tcPr>
            <w:tcW w:w="276"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2014</w:t>
            </w:r>
          </w:p>
        </w:tc>
        <w:tc>
          <w:tcPr>
            <w:tcW w:w="350"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2015</w:t>
            </w:r>
          </w:p>
        </w:tc>
        <w:tc>
          <w:tcPr>
            <w:tcW w:w="372"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2016</w:t>
            </w:r>
          </w:p>
        </w:tc>
        <w:tc>
          <w:tcPr>
            <w:tcW w:w="306"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2017</w:t>
            </w:r>
          </w:p>
        </w:tc>
        <w:tc>
          <w:tcPr>
            <w:tcW w:w="279"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2018</w:t>
            </w:r>
          </w:p>
        </w:tc>
        <w:tc>
          <w:tcPr>
            <w:tcW w:w="406"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2019</w:t>
            </w:r>
          </w:p>
        </w:tc>
        <w:tc>
          <w:tcPr>
            <w:tcW w:w="274"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2020</w:t>
            </w:r>
          </w:p>
        </w:tc>
        <w:tc>
          <w:tcPr>
            <w:tcW w:w="305"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2021</w:t>
            </w:r>
          </w:p>
        </w:tc>
        <w:tc>
          <w:tcPr>
            <w:tcW w:w="386"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2022</w:t>
            </w:r>
          </w:p>
        </w:tc>
        <w:tc>
          <w:tcPr>
            <w:tcW w:w="328"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2023</w:t>
            </w:r>
          </w:p>
        </w:tc>
        <w:tc>
          <w:tcPr>
            <w:tcW w:w="297"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2024</w:t>
            </w:r>
          </w:p>
        </w:tc>
        <w:tc>
          <w:tcPr>
            <w:tcW w:w="503"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2025</w:t>
            </w:r>
          </w:p>
        </w:tc>
        <w:tc>
          <w:tcPr>
            <w:tcW w:w="274"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2026</w:t>
            </w:r>
          </w:p>
        </w:tc>
      </w:tr>
      <w:tr w:rsidR="000F55C0" w:rsidRPr="00CE6EB5" w:rsidTr="001013A6">
        <w:trPr>
          <w:trHeight w:val="3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229" w:rsidRPr="00CE6EB5" w:rsidRDefault="00717229" w:rsidP="00A64FE0">
            <w:pPr>
              <w:spacing w:after="0" w:line="240" w:lineRule="auto"/>
              <w:rPr>
                <w:rFonts w:eastAsia="Times New Roman"/>
                <w:color w:val="000000"/>
              </w:rPr>
            </w:pPr>
            <w:r w:rsidRPr="00CE6EB5">
              <w:rPr>
                <w:rFonts w:eastAsia="Times New Roman"/>
                <w:color w:val="000000"/>
              </w:rPr>
              <w:t>Meta prevista</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50"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5,6</w:t>
            </w:r>
          </w:p>
        </w:tc>
        <w:tc>
          <w:tcPr>
            <w:tcW w:w="372"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5,8</w:t>
            </w:r>
          </w:p>
        </w:tc>
        <w:tc>
          <w:tcPr>
            <w:tcW w:w="279"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4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6,1</w:t>
            </w:r>
          </w:p>
        </w:tc>
        <w:tc>
          <w:tcPr>
            <w:tcW w:w="27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6</w:t>
            </w:r>
            <w:r>
              <w:rPr>
                <w:rFonts w:eastAsia="Times New Roman"/>
                <w:color w:val="000000"/>
              </w:rPr>
              <w:t>,3</w:t>
            </w:r>
          </w:p>
        </w:tc>
        <w:tc>
          <w:tcPr>
            <w:tcW w:w="38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tcBorders>
              <w:top w:val="nil"/>
              <w:left w:val="nil"/>
              <w:bottom w:val="single" w:sz="4" w:space="0" w:color="auto"/>
              <w:right w:val="single" w:sz="4" w:space="0" w:color="auto"/>
            </w:tcBorders>
            <w:shd w:val="clear" w:color="auto" w:fill="auto"/>
            <w:vAlign w:val="bottom"/>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r>
      <w:tr w:rsidR="000F55C0" w:rsidRPr="00CE6EB5" w:rsidTr="001013A6">
        <w:trPr>
          <w:trHeight w:val="6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229" w:rsidRPr="00253614" w:rsidRDefault="00717229" w:rsidP="00A64FE0">
            <w:pPr>
              <w:spacing w:after="0" w:line="240" w:lineRule="auto"/>
              <w:rPr>
                <w:rFonts w:eastAsia="Times New Roman"/>
                <w:color w:val="000000"/>
                <w:sz w:val="20"/>
              </w:rPr>
            </w:pPr>
            <w:r w:rsidRPr="00253614">
              <w:rPr>
                <w:rFonts w:eastAsia="Times New Roman"/>
                <w:color w:val="000000"/>
                <w:sz w:val="20"/>
              </w:rPr>
              <w:t>Meta executada no período (dado oficial)</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50"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5,4</w:t>
            </w:r>
          </w:p>
        </w:tc>
        <w:tc>
          <w:tcPr>
            <w:tcW w:w="372"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6,8</w:t>
            </w:r>
          </w:p>
        </w:tc>
        <w:tc>
          <w:tcPr>
            <w:tcW w:w="279"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4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8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tcBorders>
              <w:top w:val="nil"/>
              <w:left w:val="nil"/>
              <w:bottom w:val="single" w:sz="4" w:space="0" w:color="auto"/>
              <w:right w:val="single" w:sz="4" w:space="0" w:color="auto"/>
            </w:tcBorders>
            <w:shd w:val="clear" w:color="auto" w:fill="auto"/>
            <w:vAlign w:val="bottom"/>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r>
      <w:tr w:rsidR="000F55C0" w:rsidRPr="00CE6EB5" w:rsidTr="001013A6">
        <w:trPr>
          <w:trHeight w:val="139"/>
        </w:trPr>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229" w:rsidRPr="00253614" w:rsidRDefault="00717229" w:rsidP="00A64FE0">
            <w:pPr>
              <w:spacing w:after="0" w:line="240" w:lineRule="auto"/>
              <w:rPr>
                <w:rFonts w:eastAsia="Times New Roman"/>
                <w:color w:val="000000"/>
                <w:sz w:val="20"/>
              </w:rPr>
            </w:pPr>
            <w:r w:rsidRPr="00253614">
              <w:rPr>
                <w:rFonts w:eastAsia="Times New Roman"/>
                <w:color w:val="000000"/>
                <w:sz w:val="20"/>
              </w:rPr>
              <w:t>Meta executada no período (dado extraoficial)</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50"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r>
              <w:rPr>
                <w:rFonts w:eastAsia="Times New Roman"/>
                <w:i/>
                <w:iCs/>
                <w:color w:val="000000"/>
              </w:rPr>
              <w:t>5,4</w:t>
            </w:r>
          </w:p>
        </w:tc>
        <w:tc>
          <w:tcPr>
            <w:tcW w:w="372"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Pr>
                <w:rFonts w:eastAsia="Times New Roman"/>
                <w:i/>
                <w:iCs/>
                <w:color w:val="000000"/>
              </w:rPr>
              <w:t>6,8</w:t>
            </w:r>
          </w:p>
        </w:tc>
        <w:tc>
          <w:tcPr>
            <w:tcW w:w="279"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4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0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8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4"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r>
      <w:tr w:rsidR="000F55C0" w:rsidRPr="00CE6EB5" w:rsidTr="000F55C0">
        <w:trPr>
          <w:trHeight w:val="504"/>
        </w:trPr>
        <w:tc>
          <w:tcPr>
            <w:tcW w:w="645"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INDICADOR 7B</w:t>
            </w:r>
          </w:p>
        </w:tc>
        <w:tc>
          <w:tcPr>
            <w:tcW w:w="2953" w:type="pct"/>
            <w:gridSpan w:val="17"/>
            <w:tcBorders>
              <w:top w:val="single" w:sz="4" w:space="0" w:color="auto"/>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Qualidade da Educação Básica / IDEB Anos Finais do Ensino Fundamental</w:t>
            </w:r>
          </w:p>
        </w:tc>
        <w:tc>
          <w:tcPr>
            <w:tcW w:w="328"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right"/>
              <w:rPr>
                <w:rFonts w:eastAsia="Times New Roman"/>
                <w:color w:val="000000"/>
              </w:rPr>
            </w:pPr>
            <w:r w:rsidRPr="00CE6EB5">
              <w:rPr>
                <w:rFonts w:eastAsia="Times New Roman"/>
                <w:color w:val="000000"/>
              </w:rPr>
              <w:t>Prazo:</w:t>
            </w:r>
          </w:p>
        </w:tc>
        <w:tc>
          <w:tcPr>
            <w:tcW w:w="297"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Pr>
                <w:rFonts w:eastAsia="Times New Roman"/>
                <w:b/>
                <w:bCs/>
                <w:color w:val="000000"/>
              </w:rPr>
              <w:t>2021</w:t>
            </w:r>
          </w:p>
        </w:tc>
        <w:tc>
          <w:tcPr>
            <w:tcW w:w="503"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right"/>
              <w:rPr>
                <w:rFonts w:eastAsia="Times New Roman"/>
                <w:color w:val="000000"/>
              </w:rPr>
            </w:pPr>
            <w:r w:rsidRPr="00CE6EB5">
              <w:rPr>
                <w:rFonts w:eastAsia="Times New Roman"/>
                <w:color w:val="000000"/>
              </w:rPr>
              <w:t>Alcançou indicador?</w:t>
            </w:r>
          </w:p>
        </w:tc>
        <w:tc>
          <w:tcPr>
            <w:tcW w:w="274"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Pr>
                <w:rFonts w:eastAsia="Times New Roman"/>
                <w:b/>
                <w:bCs/>
                <w:color w:val="000000"/>
              </w:rPr>
              <w:t>não</w:t>
            </w:r>
          </w:p>
        </w:tc>
      </w:tr>
      <w:tr w:rsidR="00717229" w:rsidRPr="00CE6EB5" w:rsidTr="001013A6">
        <w:trPr>
          <w:trHeight w:val="300"/>
        </w:trPr>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717229" w:rsidRPr="00CE6EB5" w:rsidRDefault="00717229" w:rsidP="00A64FE0">
            <w:pPr>
              <w:spacing w:after="0" w:line="240" w:lineRule="auto"/>
              <w:rPr>
                <w:rFonts w:eastAsia="Times New Roman"/>
                <w:b/>
                <w:bCs/>
                <w:color w:val="000000"/>
              </w:rPr>
            </w:pPr>
          </w:p>
        </w:tc>
        <w:tc>
          <w:tcPr>
            <w:tcW w:w="276"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2014</w:t>
            </w:r>
          </w:p>
        </w:tc>
        <w:tc>
          <w:tcPr>
            <w:tcW w:w="350"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2015</w:t>
            </w:r>
          </w:p>
        </w:tc>
        <w:tc>
          <w:tcPr>
            <w:tcW w:w="372"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2016</w:t>
            </w:r>
          </w:p>
        </w:tc>
        <w:tc>
          <w:tcPr>
            <w:tcW w:w="306"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2017</w:t>
            </w:r>
          </w:p>
        </w:tc>
        <w:tc>
          <w:tcPr>
            <w:tcW w:w="279"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2018</w:t>
            </w:r>
          </w:p>
        </w:tc>
        <w:tc>
          <w:tcPr>
            <w:tcW w:w="406"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2019</w:t>
            </w:r>
          </w:p>
        </w:tc>
        <w:tc>
          <w:tcPr>
            <w:tcW w:w="274"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2020</w:t>
            </w:r>
          </w:p>
        </w:tc>
        <w:tc>
          <w:tcPr>
            <w:tcW w:w="305"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2021</w:t>
            </w:r>
          </w:p>
        </w:tc>
        <w:tc>
          <w:tcPr>
            <w:tcW w:w="386"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2022</w:t>
            </w:r>
          </w:p>
        </w:tc>
        <w:tc>
          <w:tcPr>
            <w:tcW w:w="328"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2023</w:t>
            </w:r>
          </w:p>
        </w:tc>
        <w:tc>
          <w:tcPr>
            <w:tcW w:w="297"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2024</w:t>
            </w:r>
          </w:p>
        </w:tc>
        <w:tc>
          <w:tcPr>
            <w:tcW w:w="503"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2025</w:t>
            </w:r>
          </w:p>
        </w:tc>
        <w:tc>
          <w:tcPr>
            <w:tcW w:w="274"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2026</w:t>
            </w:r>
          </w:p>
        </w:tc>
      </w:tr>
      <w:tr w:rsidR="000F55C0" w:rsidRPr="00CE6EB5" w:rsidTr="001013A6">
        <w:trPr>
          <w:trHeight w:val="3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229" w:rsidRPr="00CE6EB5" w:rsidRDefault="00717229" w:rsidP="00A64FE0">
            <w:pPr>
              <w:spacing w:after="0" w:line="240" w:lineRule="auto"/>
              <w:rPr>
                <w:rFonts w:eastAsia="Times New Roman"/>
                <w:color w:val="000000"/>
              </w:rPr>
            </w:pPr>
            <w:r w:rsidRPr="00CE6EB5">
              <w:rPr>
                <w:rFonts w:eastAsia="Times New Roman"/>
                <w:color w:val="000000"/>
              </w:rPr>
              <w:t>Meta prevista</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50"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5,8</w:t>
            </w:r>
          </w:p>
        </w:tc>
        <w:tc>
          <w:tcPr>
            <w:tcW w:w="372"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6,0</w:t>
            </w:r>
          </w:p>
        </w:tc>
        <w:tc>
          <w:tcPr>
            <w:tcW w:w="279"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4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6</w:t>
            </w:r>
            <w:r w:rsidRPr="00CE6EB5">
              <w:rPr>
                <w:rFonts w:eastAsia="Times New Roman"/>
                <w:color w:val="000000"/>
              </w:rPr>
              <w:t>,2</w:t>
            </w:r>
          </w:p>
        </w:tc>
        <w:tc>
          <w:tcPr>
            <w:tcW w:w="27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6</w:t>
            </w:r>
            <w:r>
              <w:rPr>
                <w:rFonts w:eastAsia="Times New Roman"/>
                <w:color w:val="000000"/>
              </w:rPr>
              <w:t>,4</w:t>
            </w:r>
          </w:p>
        </w:tc>
        <w:tc>
          <w:tcPr>
            <w:tcW w:w="38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tcBorders>
              <w:top w:val="nil"/>
              <w:left w:val="nil"/>
              <w:bottom w:val="single" w:sz="4" w:space="0" w:color="auto"/>
              <w:right w:val="single" w:sz="4" w:space="0" w:color="auto"/>
            </w:tcBorders>
            <w:shd w:val="clear" w:color="auto" w:fill="auto"/>
            <w:vAlign w:val="bottom"/>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r>
      <w:tr w:rsidR="000F55C0" w:rsidRPr="00CE6EB5" w:rsidTr="001013A6">
        <w:trPr>
          <w:trHeight w:val="6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229" w:rsidRPr="00253614" w:rsidRDefault="00717229" w:rsidP="00A64FE0">
            <w:pPr>
              <w:spacing w:after="0" w:line="240" w:lineRule="auto"/>
              <w:rPr>
                <w:rFonts w:eastAsia="Times New Roman"/>
                <w:color w:val="000000"/>
                <w:sz w:val="20"/>
              </w:rPr>
            </w:pPr>
            <w:r w:rsidRPr="00253614">
              <w:rPr>
                <w:rFonts w:eastAsia="Times New Roman"/>
                <w:color w:val="000000"/>
                <w:sz w:val="20"/>
              </w:rPr>
              <w:t>Meta executada no período (dado oficial)</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50"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5,0</w:t>
            </w:r>
          </w:p>
        </w:tc>
        <w:tc>
          <w:tcPr>
            <w:tcW w:w="372"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4,9</w:t>
            </w:r>
          </w:p>
        </w:tc>
        <w:tc>
          <w:tcPr>
            <w:tcW w:w="279"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4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0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8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tcBorders>
              <w:top w:val="nil"/>
              <w:left w:val="nil"/>
              <w:bottom w:val="single" w:sz="4" w:space="0" w:color="auto"/>
              <w:right w:val="single" w:sz="4" w:space="0" w:color="auto"/>
            </w:tcBorders>
            <w:shd w:val="clear" w:color="auto" w:fill="auto"/>
            <w:vAlign w:val="bottom"/>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r>
      <w:tr w:rsidR="000F55C0" w:rsidRPr="00CE6EB5" w:rsidTr="001013A6">
        <w:trPr>
          <w:trHeight w:val="6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229" w:rsidRPr="00253614" w:rsidRDefault="00717229" w:rsidP="00A64FE0">
            <w:pPr>
              <w:spacing w:after="0" w:line="240" w:lineRule="auto"/>
              <w:rPr>
                <w:rFonts w:eastAsia="Times New Roman"/>
                <w:color w:val="000000"/>
                <w:sz w:val="20"/>
              </w:rPr>
            </w:pPr>
            <w:r w:rsidRPr="00253614">
              <w:rPr>
                <w:rFonts w:eastAsia="Times New Roman"/>
                <w:color w:val="000000"/>
                <w:sz w:val="20"/>
              </w:rPr>
              <w:t>Meta executada no período (dado extraoficial)</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50"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r>
              <w:rPr>
                <w:rFonts w:eastAsia="Times New Roman"/>
                <w:i/>
                <w:iCs/>
                <w:color w:val="000000"/>
              </w:rPr>
              <w:t>5,0</w:t>
            </w:r>
          </w:p>
        </w:tc>
        <w:tc>
          <w:tcPr>
            <w:tcW w:w="372"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Pr>
                <w:rFonts w:eastAsia="Times New Roman"/>
                <w:i/>
                <w:iCs/>
                <w:color w:val="000000"/>
              </w:rPr>
              <w:t>4,9</w:t>
            </w:r>
          </w:p>
        </w:tc>
        <w:tc>
          <w:tcPr>
            <w:tcW w:w="279"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40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0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86"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4"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r>
      <w:tr w:rsidR="00717229" w:rsidRPr="00CE6EB5" w:rsidTr="000F55C0">
        <w:trPr>
          <w:trHeight w:val="715"/>
        </w:trPr>
        <w:tc>
          <w:tcPr>
            <w:tcW w:w="645" w:type="pct"/>
            <w:gridSpan w:val="2"/>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INDICADOR 7C</w:t>
            </w:r>
          </w:p>
        </w:tc>
        <w:tc>
          <w:tcPr>
            <w:tcW w:w="2953" w:type="pct"/>
            <w:gridSpan w:val="17"/>
            <w:tcBorders>
              <w:top w:val="single" w:sz="4" w:space="0" w:color="auto"/>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Qualidade da Educação Básica / IDEB Ensino Médio</w:t>
            </w:r>
          </w:p>
        </w:tc>
        <w:tc>
          <w:tcPr>
            <w:tcW w:w="328"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right"/>
              <w:rPr>
                <w:rFonts w:eastAsia="Times New Roman"/>
                <w:color w:val="000000"/>
              </w:rPr>
            </w:pPr>
            <w:r w:rsidRPr="00CE6EB5">
              <w:rPr>
                <w:rFonts w:eastAsia="Times New Roman"/>
                <w:color w:val="000000"/>
              </w:rPr>
              <w:t>Prazo:</w:t>
            </w:r>
          </w:p>
        </w:tc>
        <w:tc>
          <w:tcPr>
            <w:tcW w:w="297"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Pr>
                <w:rFonts w:eastAsia="Times New Roman"/>
                <w:b/>
                <w:bCs/>
                <w:color w:val="000000"/>
              </w:rPr>
              <w:t>2021</w:t>
            </w:r>
          </w:p>
        </w:tc>
        <w:tc>
          <w:tcPr>
            <w:tcW w:w="503"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right"/>
              <w:rPr>
                <w:rFonts w:eastAsia="Times New Roman"/>
                <w:color w:val="000000"/>
              </w:rPr>
            </w:pPr>
            <w:r w:rsidRPr="00CE6EB5">
              <w:rPr>
                <w:rFonts w:eastAsia="Times New Roman"/>
                <w:color w:val="000000"/>
              </w:rPr>
              <w:t>Alcançou indicador?</w:t>
            </w:r>
          </w:p>
        </w:tc>
        <w:tc>
          <w:tcPr>
            <w:tcW w:w="274"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Pr>
                <w:rFonts w:eastAsia="Times New Roman"/>
                <w:b/>
                <w:bCs/>
                <w:color w:val="000000"/>
              </w:rPr>
              <w:t>não</w:t>
            </w:r>
          </w:p>
        </w:tc>
      </w:tr>
      <w:tr w:rsidR="000F55C0" w:rsidRPr="00CE6EB5" w:rsidTr="001013A6">
        <w:trPr>
          <w:trHeight w:val="300"/>
        </w:trPr>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717229" w:rsidRPr="00CE6EB5" w:rsidRDefault="00717229" w:rsidP="00A64FE0">
            <w:pPr>
              <w:spacing w:after="0" w:line="240" w:lineRule="auto"/>
              <w:rPr>
                <w:rFonts w:eastAsia="Times New Roman"/>
                <w:b/>
                <w:bCs/>
                <w:color w:val="000000"/>
              </w:rPr>
            </w:pPr>
          </w:p>
        </w:tc>
        <w:tc>
          <w:tcPr>
            <w:tcW w:w="521"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2014</w:t>
            </w:r>
          </w:p>
        </w:tc>
        <w:tc>
          <w:tcPr>
            <w:tcW w:w="414"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2015</w:t>
            </w:r>
          </w:p>
        </w:tc>
        <w:tc>
          <w:tcPr>
            <w:tcW w:w="275"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2016</w:t>
            </w:r>
          </w:p>
        </w:tc>
        <w:tc>
          <w:tcPr>
            <w:tcW w:w="273"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2017</w:t>
            </w:r>
          </w:p>
        </w:tc>
        <w:tc>
          <w:tcPr>
            <w:tcW w:w="325"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2018</w:t>
            </w:r>
          </w:p>
        </w:tc>
        <w:tc>
          <w:tcPr>
            <w:tcW w:w="321"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2019</w:t>
            </w:r>
          </w:p>
        </w:tc>
        <w:tc>
          <w:tcPr>
            <w:tcW w:w="275"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2020</w:t>
            </w:r>
          </w:p>
        </w:tc>
        <w:tc>
          <w:tcPr>
            <w:tcW w:w="273" w:type="pct"/>
            <w:gridSpan w:val="2"/>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2021</w:t>
            </w:r>
          </w:p>
        </w:tc>
        <w:tc>
          <w:tcPr>
            <w:tcW w:w="276"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2022</w:t>
            </w:r>
          </w:p>
        </w:tc>
        <w:tc>
          <w:tcPr>
            <w:tcW w:w="328"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2023</w:t>
            </w:r>
          </w:p>
        </w:tc>
        <w:tc>
          <w:tcPr>
            <w:tcW w:w="297"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2024</w:t>
            </w:r>
          </w:p>
        </w:tc>
        <w:tc>
          <w:tcPr>
            <w:tcW w:w="503"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2025</w:t>
            </w:r>
          </w:p>
        </w:tc>
        <w:tc>
          <w:tcPr>
            <w:tcW w:w="274" w:type="pct"/>
            <w:tcBorders>
              <w:top w:val="nil"/>
              <w:left w:val="nil"/>
              <w:bottom w:val="single" w:sz="4" w:space="0" w:color="auto"/>
              <w:right w:val="single" w:sz="4" w:space="0" w:color="auto"/>
            </w:tcBorders>
            <w:shd w:val="clear" w:color="EFEFEF" w:fill="EFEFEF"/>
            <w:vAlign w:val="center"/>
            <w:hideMark/>
          </w:tcPr>
          <w:p w:rsidR="00717229" w:rsidRPr="00CE6EB5" w:rsidRDefault="00717229" w:rsidP="00A64FE0">
            <w:pPr>
              <w:spacing w:after="0" w:line="240" w:lineRule="auto"/>
              <w:jc w:val="center"/>
              <w:rPr>
                <w:rFonts w:eastAsia="Times New Roman"/>
                <w:b/>
                <w:bCs/>
                <w:color w:val="000000"/>
              </w:rPr>
            </w:pPr>
            <w:r w:rsidRPr="00CE6EB5">
              <w:rPr>
                <w:rFonts w:eastAsia="Times New Roman"/>
                <w:b/>
                <w:bCs/>
                <w:color w:val="000000"/>
              </w:rPr>
              <w:t>2026</w:t>
            </w:r>
          </w:p>
        </w:tc>
      </w:tr>
      <w:tr w:rsidR="000F55C0" w:rsidRPr="00CE6EB5" w:rsidTr="001013A6">
        <w:trPr>
          <w:trHeight w:val="3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229" w:rsidRPr="00CE6EB5" w:rsidRDefault="00717229" w:rsidP="00A64FE0">
            <w:pPr>
              <w:spacing w:after="0" w:line="240" w:lineRule="auto"/>
              <w:rPr>
                <w:rFonts w:eastAsia="Times New Roman"/>
                <w:color w:val="000000"/>
              </w:rPr>
            </w:pPr>
            <w:r w:rsidRPr="00CE6EB5">
              <w:rPr>
                <w:rFonts w:eastAsia="Times New Roman"/>
                <w:color w:val="000000"/>
              </w:rPr>
              <w:t>Meta prevista</w:t>
            </w:r>
          </w:p>
        </w:tc>
        <w:tc>
          <w:tcPr>
            <w:tcW w:w="521"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41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3"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3,7</w:t>
            </w:r>
            <w:r w:rsidRPr="00CE6EB5">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3"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3,9</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tcBorders>
              <w:top w:val="nil"/>
              <w:left w:val="nil"/>
              <w:bottom w:val="single" w:sz="4" w:space="0" w:color="auto"/>
              <w:right w:val="single" w:sz="4" w:space="0" w:color="auto"/>
            </w:tcBorders>
            <w:shd w:val="clear" w:color="auto" w:fill="auto"/>
            <w:vAlign w:val="bottom"/>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r>
      <w:tr w:rsidR="000F55C0" w:rsidRPr="00CE6EB5" w:rsidTr="001013A6">
        <w:trPr>
          <w:trHeight w:val="6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229" w:rsidRPr="00253614" w:rsidRDefault="00717229" w:rsidP="00A64FE0">
            <w:pPr>
              <w:spacing w:after="0" w:line="240" w:lineRule="auto"/>
              <w:rPr>
                <w:rFonts w:eastAsia="Times New Roman"/>
                <w:color w:val="000000"/>
                <w:sz w:val="20"/>
              </w:rPr>
            </w:pPr>
            <w:r w:rsidRPr="00253614">
              <w:rPr>
                <w:rFonts w:eastAsia="Times New Roman"/>
                <w:color w:val="000000"/>
                <w:sz w:val="20"/>
              </w:rPr>
              <w:t>Meta executada no período (dado oficial)</w:t>
            </w:r>
          </w:p>
        </w:tc>
        <w:tc>
          <w:tcPr>
            <w:tcW w:w="521"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41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Não foi avaliado</w:t>
            </w:r>
          </w:p>
        </w:tc>
        <w:tc>
          <w:tcPr>
            <w:tcW w:w="27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3"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Pr>
                <w:rFonts w:eastAsia="Times New Roman"/>
                <w:color w:val="000000"/>
              </w:rPr>
              <w:t>3,4</w:t>
            </w:r>
            <w:r w:rsidRPr="00CE6EB5">
              <w:rPr>
                <w:rFonts w:eastAsia="Times New Roman"/>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3"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c>
          <w:tcPr>
            <w:tcW w:w="274" w:type="pct"/>
            <w:tcBorders>
              <w:top w:val="nil"/>
              <w:left w:val="nil"/>
              <w:bottom w:val="single" w:sz="4" w:space="0" w:color="auto"/>
              <w:right w:val="single" w:sz="4" w:space="0" w:color="auto"/>
            </w:tcBorders>
            <w:shd w:val="clear" w:color="auto" w:fill="auto"/>
            <w:vAlign w:val="bottom"/>
            <w:hideMark/>
          </w:tcPr>
          <w:p w:rsidR="00717229" w:rsidRPr="00CE6EB5" w:rsidRDefault="00717229" w:rsidP="00A64FE0">
            <w:pPr>
              <w:spacing w:after="0" w:line="240" w:lineRule="auto"/>
              <w:jc w:val="center"/>
              <w:rPr>
                <w:rFonts w:eastAsia="Times New Roman"/>
                <w:color w:val="000000"/>
              </w:rPr>
            </w:pPr>
            <w:r w:rsidRPr="00CE6EB5">
              <w:rPr>
                <w:rFonts w:eastAsia="Times New Roman"/>
                <w:color w:val="000000"/>
              </w:rPr>
              <w:t> </w:t>
            </w:r>
          </w:p>
        </w:tc>
      </w:tr>
      <w:tr w:rsidR="000F55C0" w:rsidRPr="00CE6EB5" w:rsidTr="001013A6">
        <w:trPr>
          <w:trHeight w:val="600"/>
        </w:trPr>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229" w:rsidRPr="00253614" w:rsidRDefault="00717229" w:rsidP="00A64FE0">
            <w:pPr>
              <w:spacing w:after="0" w:line="240" w:lineRule="auto"/>
              <w:rPr>
                <w:rFonts w:eastAsia="Times New Roman"/>
                <w:color w:val="000000"/>
                <w:sz w:val="20"/>
              </w:rPr>
            </w:pPr>
            <w:r w:rsidRPr="00253614">
              <w:rPr>
                <w:rFonts w:eastAsia="Times New Roman"/>
                <w:color w:val="000000"/>
                <w:sz w:val="20"/>
              </w:rPr>
              <w:t>Meta executada no período (dado extraoficial)</w:t>
            </w:r>
          </w:p>
        </w:tc>
        <w:tc>
          <w:tcPr>
            <w:tcW w:w="521"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414"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3"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2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5"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3" w:type="pct"/>
            <w:gridSpan w:val="2"/>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6"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328"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503"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c>
          <w:tcPr>
            <w:tcW w:w="274" w:type="pct"/>
            <w:tcBorders>
              <w:top w:val="nil"/>
              <w:left w:val="nil"/>
              <w:bottom w:val="single" w:sz="4" w:space="0" w:color="auto"/>
              <w:right w:val="single" w:sz="4" w:space="0" w:color="auto"/>
            </w:tcBorders>
            <w:shd w:val="clear" w:color="auto" w:fill="auto"/>
            <w:vAlign w:val="center"/>
            <w:hideMark/>
          </w:tcPr>
          <w:p w:rsidR="00717229" w:rsidRPr="00CE6EB5" w:rsidRDefault="00717229" w:rsidP="00A64FE0">
            <w:pPr>
              <w:spacing w:after="0" w:line="240" w:lineRule="auto"/>
              <w:jc w:val="center"/>
              <w:rPr>
                <w:rFonts w:eastAsia="Times New Roman"/>
                <w:i/>
                <w:iCs/>
                <w:color w:val="000000"/>
              </w:rPr>
            </w:pPr>
            <w:r w:rsidRPr="00CE6EB5">
              <w:rPr>
                <w:rFonts w:eastAsia="Times New Roman"/>
                <w:i/>
                <w:iCs/>
                <w:color w:val="000000"/>
              </w:rPr>
              <w:t> </w:t>
            </w:r>
          </w:p>
        </w:tc>
      </w:tr>
    </w:tbl>
    <w:p w:rsidR="000F55C0" w:rsidRDefault="000F55C0" w:rsidP="004A5F37">
      <w:pPr>
        <w:jc w:val="both"/>
        <w:rPr>
          <w:sz w:val="24"/>
          <w:szCs w:val="24"/>
        </w:rPr>
      </w:pPr>
    </w:p>
    <w:p w:rsidR="006C0252" w:rsidRPr="00B61E91" w:rsidRDefault="006C0252" w:rsidP="001013A6">
      <w:pPr>
        <w:spacing w:after="0" w:line="240" w:lineRule="auto"/>
        <w:ind w:firstLine="708"/>
        <w:jc w:val="both"/>
        <w:rPr>
          <w:sz w:val="28"/>
          <w:szCs w:val="24"/>
        </w:rPr>
      </w:pPr>
      <w:r w:rsidRPr="00B61E91">
        <w:rPr>
          <w:sz w:val="28"/>
          <w:szCs w:val="24"/>
        </w:rPr>
        <w:t>São realizadas ações de intervenção pedagógica com o objetivo de melhorar a qualidade do ensino em nosso município, tais como: participação dos professores nos programas ofertados pelos entes federados, avaliações diagnóticas, simulados,</w:t>
      </w:r>
      <w:r w:rsidR="00025501" w:rsidRPr="00B61E91">
        <w:rPr>
          <w:sz w:val="28"/>
          <w:szCs w:val="24"/>
        </w:rPr>
        <w:t xml:space="preserve"> Semana de Educação para Vida, Feira de Ciências,</w:t>
      </w:r>
      <w:r w:rsidRPr="00B61E91">
        <w:rPr>
          <w:sz w:val="28"/>
          <w:szCs w:val="24"/>
        </w:rPr>
        <w:t xml:space="preserve"> reforço escolar e assistência pedagógica  contínua à alunos com baixo rendimento, buscando melhores resultados nas avaliações externas e reduzir a taxa de reprovação e abandono escolar.</w:t>
      </w:r>
    </w:p>
    <w:p w:rsidR="00025501" w:rsidRPr="00B61E91" w:rsidRDefault="00025501" w:rsidP="001013A6">
      <w:pPr>
        <w:autoSpaceDE w:val="0"/>
        <w:autoSpaceDN w:val="0"/>
        <w:adjustRightInd w:val="0"/>
        <w:spacing w:after="0" w:line="240" w:lineRule="auto"/>
        <w:ind w:firstLine="708"/>
        <w:jc w:val="both"/>
        <w:rPr>
          <w:rFonts w:cs="TimesNewRomanPSMT"/>
          <w:noProof w:val="0"/>
          <w:sz w:val="28"/>
          <w:szCs w:val="24"/>
        </w:rPr>
      </w:pPr>
      <w:r w:rsidRPr="00B61E91">
        <w:rPr>
          <w:rFonts w:cs="TimesNewRomanPSMT"/>
          <w:noProof w:val="0"/>
          <w:sz w:val="28"/>
          <w:szCs w:val="24"/>
        </w:rPr>
        <w:t>Em parceria com a Polícia Militar do Estado de Minas Gerais, desenvolveu o Programa Educacional de Resistência à Droga e à Violência (PROERD), promovendo a construção da cultura da paz.</w:t>
      </w:r>
    </w:p>
    <w:p w:rsidR="00025501" w:rsidRPr="00B61E91" w:rsidRDefault="00025501" w:rsidP="001013A6">
      <w:pPr>
        <w:autoSpaceDE w:val="0"/>
        <w:autoSpaceDN w:val="0"/>
        <w:adjustRightInd w:val="0"/>
        <w:spacing w:after="0" w:line="240" w:lineRule="auto"/>
        <w:ind w:firstLine="708"/>
        <w:jc w:val="both"/>
        <w:rPr>
          <w:rFonts w:cs="TimesNewRomanPSMT"/>
          <w:noProof w:val="0"/>
          <w:sz w:val="28"/>
          <w:szCs w:val="24"/>
        </w:rPr>
      </w:pPr>
      <w:r w:rsidRPr="00B61E91">
        <w:rPr>
          <w:rFonts w:cs="TimesNewRomanPSMT"/>
          <w:noProof w:val="0"/>
          <w:sz w:val="28"/>
          <w:szCs w:val="24"/>
        </w:rPr>
        <w:lastRenderedPageBreak/>
        <w:t>Fortaleceu também com a merenda de qualidade, supervisionada pela nutricionista, com um cardápio variado, produtos de qualidade, além de contar com produtos naturais (frutas, verduras e legumes) da agricultura familiar.</w:t>
      </w:r>
    </w:p>
    <w:p w:rsidR="00025501" w:rsidRDefault="00025501" w:rsidP="001013A6">
      <w:pPr>
        <w:autoSpaceDE w:val="0"/>
        <w:autoSpaceDN w:val="0"/>
        <w:adjustRightInd w:val="0"/>
        <w:spacing w:after="0" w:line="240" w:lineRule="auto"/>
        <w:jc w:val="both"/>
        <w:rPr>
          <w:rFonts w:cs="TimesNewRomanPSMT"/>
          <w:noProof w:val="0"/>
          <w:sz w:val="28"/>
          <w:szCs w:val="24"/>
        </w:rPr>
      </w:pPr>
      <w:r w:rsidRPr="00B61E91">
        <w:rPr>
          <w:rFonts w:cs="TimesNewRomanPSMT"/>
          <w:noProof w:val="0"/>
          <w:sz w:val="28"/>
          <w:szCs w:val="24"/>
        </w:rPr>
        <w:t xml:space="preserve"> </w:t>
      </w:r>
      <w:r w:rsidR="000F55C0" w:rsidRPr="00B61E91">
        <w:rPr>
          <w:rFonts w:cs="TimesNewRomanPSMT"/>
          <w:noProof w:val="0"/>
          <w:sz w:val="28"/>
          <w:szCs w:val="24"/>
        </w:rPr>
        <w:tab/>
      </w:r>
      <w:r w:rsidRPr="00B61E91">
        <w:rPr>
          <w:rFonts w:cs="TimesNewRomanPSMT"/>
          <w:noProof w:val="0"/>
          <w:sz w:val="28"/>
          <w:szCs w:val="24"/>
        </w:rPr>
        <w:t>Além dos profissionais da educação, o município disponibilizou fonoaudióloga e psicóloga que assessoram no encaminhamento e acompanhamento dos alunos com necessidades educacionais especiais, além de disponibilizar professor de apoio para os casos necessários.</w:t>
      </w:r>
    </w:p>
    <w:p w:rsidR="00D94BEE" w:rsidRDefault="00D94BEE" w:rsidP="00025501">
      <w:pPr>
        <w:autoSpaceDE w:val="0"/>
        <w:autoSpaceDN w:val="0"/>
        <w:adjustRightInd w:val="0"/>
        <w:spacing w:after="0" w:line="240" w:lineRule="auto"/>
        <w:jc w:val="both"/>
        <w:rPr>
          <w:rFonts w:cs="TimesNewRomanPSMT"/>
          <w:noProof w:val="0"/>
          <w:sz w:val="24"/>
          <w:szCs w:val="24"/>
        </w:rPr>
      </w:pPr>
    </w:p>
    <w:p w:rsidR="00D94BEE" w:rsidRDefault="00D94BEE" w:rsidP="00025501">
      <w:pPr>
        <w:autoSpaceDE w:val="0"/>
        <w:autoSpaceDN w:val="0"/>
        <w:adjustRightInd w:val="0"/>
        <w:spacing w:after="0" w:line="240" w:lineRule="auto"/>
        <w:jc w:val="both"/>
        <w:rPr>
          <w:rFonts w:cs="TimesNewRomanPSMT"/>
          <w:noProof w:val="0"/>
          <w:sz w:val="24"/>
          <w:szCs w:val="24"/>
        </w:rPr>
      </w:pPr>
    </w:p>
    <w:p w:rsidR="006C0252" w:rsidRPr="00B61E91" w:rsidRDefault="000F55C0" w:rsidP="000F55C0">
      <w:pPr>
        <w:pStyle w:val="Default"/>
        <w:jc w:val="both"/>
        <w:rPr>
          <w:rFonts w:asciiTheme="minorHAnsi" w:hAnsiTheme="minorHAnsi"/>
          <w:b/>
          <w:bCs/>
          <w:sz w:val="28"/>
          <w:szCs w:val="28"/>
        </w:rPr>
      </w:pPr>
      <w:r w:rsidRPr="00B61E91">
        <w:rPr>
          <w:rFonts w:asciiTheme="minorHAnsi" w:hAnsiTheme="minorHAnsi"/>
          <w:b/>
          <w:bCs/>
          <w:sz w:val="28"/>
          <w:szCs w:val="28"/>
        </w:rPr>
        <w:t xml:space="preserve">VIII - </w:t>
      </w:r>
      <w:r w:rsidR="006C0252" w:rsidRPr="00B61E91">
        <w:rPr>
          <w:rFonts w:asciiTheme="minorHAnsi" w:hAnsiTheme="minorHAnsi"/>
          <w:b/>
          <w:bCs/>
          <w:sz w:val="28"/>
          <w:szCs w:val="28"/>
        </w:rPr>
        <w:t>Escolaridade Média</w:t>
      </w:r>
    </w:p>
    <w:p w:rsidR="006C0252" w:rsidRPr="00B61E91" w:rsidRDefault="006C0252" w:rsidP="006C0252">
      <w:pPr>
        <w:pStyle w:val="Default"/>
        <w:ind w:left="1080"/>
        <w:jc w:val="both"/>
        <w:rPr>
          <w:rFonts w:asciiTheme="minorHAnsi" w:hAnsiTheme="minorHAnsi"/>
          <w:sz w:val="28"/>
          <w:szCs w:val="28"/>
        </w:rPr>
      </w:pPr>
      <w:r w:rsidRPr="00B61E91">
        <w:rPr>
          <w:rFonts w:asciiTheme="minorHAnsi" w:hAnsiTheme="minorHAnsi"/>
          <w:b/>
          <w:bCs/>
          <w:sz w:val="28"/>
          <w:szCs w:val="28"/>
        </w:rPr>
        <w:t xml:space="preserve"> </w:t>
      </w:r>
    </w:p>
    <w:p w:rsidR="0080213A" w:rsidRDefault="006C0252" w:rsidP="001013A6">
      <w:pPr>
        <w:pStyle w:val="Default"/>
        <w:jc w:val="both"/>
        <w:rPr>
          <w:rFonts w:asciiTheme="minorHAnsi" w:hAnsiTheme="minorHAnsi"/>
          <w:b/>
          <w:bCs/>
          <w:sz w:val="28"/>
          <w:szCs w:val="28"/>
        </w:rPr>
      </w:pPr>
      <w:r w:rsidRPr="00B61E91">
        <w:rPr>
          <w:rFonts w:asciiTheme="minorHAnsi" w:hAnsiTheme="minorHAnsi"/>
          <w:b/>
          <w:bCs/>
          <w:sz w:val="28"/>
          <w:szCs w:val="28"/>
        </w:rPr>
        <w:t xml:space="preserve">Meta 08 - </w:t>
      </w:r>
      <w:r w:rsidR="00462C0D" w:rsidRPr="00B61E91">
        <w:rPr>
          <w:rFonts w:asciiTheme="minorHAnsi" w:hAnsiTheme="minorHAnsi"/>
          <w:b/>
          <w:bCs/>
          <w:sz w:val="28"/>
          <w:szCs w:val="28"/>
        </w:rPr>
        <w:t>Elevar a escolaridade média da população de 18 (dezoito) a 29 (vinte e nove) anos, de modo a alcançar, no mínimo, 12(doze) anos de estudo no último ano de vigência deste Plano, para as populações do campo, da região de menor escolaridade no País e dos 25% (vinte e cinco por cento) mais pobres, e igualar a escolaridade média entre negros e não negros declarados à Fundação Instituto Brasileiro de Geografia e Estatística - IBGE.</w:t>
      </w:r>
    </w:p>
    <w:p w:rsidR="0080213A" w:rsidRPr="00B61E91" w:rsidRDefault="0080213A" w:rsidP="001013A6">
      <w:pPr>
        <w:pStyle w:val="Default"/>
        <w:jc w:val="both"/>
        <w:rPr>
          <w:rFonts w:asciiTheme="minorHAnsi" w:hAnsiTheme="minorHAnsi"/>
          <w:b/>
          <w:bCs/>
          <w:sz w:val="28"/>
          <w:szCs w:val="28"/>
        </w:rPr>
      </w:pPr>
    </w:p>
    <w:p w:rsidR="001257B1" w:rsidRPr="00B61E91" w:rsidRDefault="001257B1" w:rsidP="001013A6">
      <w:pPr>
        <w:autoSpaceDE w:val="0"/>
        <w:autoSpaceDN w:val="0"/>
        <w:adjustRightInd w:val="0"/>
        <w:spacing w:after="0" w:line="240" w:lineRule="auto"/>
        <w:ind w:firstLine="708"/>
        <w:jc w:val="both"/>
        <w:rPr>
          <w:rFonts w:cs="TimesNewRomanPSMT"/>
          <w:noProof w:val="0"/>
          <w:sz w:val="28"/>
          <w:szCs w:val="28"/>
        </w:rPr>
      </w:pPr>
      <w:r w:rsidRPr="00B61E91">
        <w:rPr>
          <w:rFonts w:cs="TimesNewRomanPSMT"/>
          <w:noProof w:val="0"/>
          <w:sz w:val="28"/>
          <w:szCs w:val="28"/>
        </w:rPr>
        <w:t>Os diferentes programas, políticas e ações implementados pelo governo federal, em articulação com os sistemas de ensino, voltados para a garantia e universalização do pleno acesso à educação escolar para todos, valorizando as diferenças e respeitando necessidades educacionais, têm-se refletido no aumento das taxas de escolarização da população dos diferentes entes federativos. Contudo, faz-se necessário ampliar mais efetivamente a escolaridade média da população empreendendo esforço para o atendimento da população do campo e para igualar a média de escolaridade entre negro e não negros.</w:t>
      </w:r>
    </w:p>
    <w:p w:rsidR="00800B2B" w:rsidRDefault="00800B2B" w:rsidP="001013A6">
      <w:pPr>
        <w:spacing w:after="0" w:line="240" w:lineRule="auto"/>
        <w:ind w:firstLine="708"/>
        <w:jc w:val="both"/>
        <w:rPr>
          <w:sz w:val="28"/>
          <w:szCs w:val="28"/>
        </w:rPr>
      </w:pPr>
    </w:p>
    <w:p w:rsidR="00800B2B" w:rsidRDefault="00800B2B" w:rsidP="001013A6">
      <w:pPr>
        <w:spacing w:after="0" w:line="240" w:lineRule="auto"/>
        <w:ind w:firstLine="708"/>
        <w:jc w:val="both"/>
        <w:rPr>
          <w:sz w:val="28"/>
          <w:szCs w:val="28"/>
        </w:rPr>
      </w:pPr>
    </w:p>
    <w:p w:rsidR="006C0252" w:rsidRPr="00B61E91" w:rsidRDefault="006C0252" w:rsidP="001013A6">
      <w:pPr>
        <w:spacing w:after="0" w:line="240" w:lineRule="auto"/>
        <w:ind w:firstLine="708"/>
        <w:jc w:val="both"/>
        <w:rPr>
          <w:sz w:val="28"/>
          <w:szCs w:val="28"/>
        </w:rPr>
      </w:pPr>
      <w:r w:rsidRPr="00B61E91">
        <w:rPr>
          <w:sz w:val="28"/>
          <w:szCs w:val="28"/>
        </w:rPr>
        <w:t>A meta 8 direciona-se para a ampliação da escolaridade média de jovens, na faixa etária de 18 a 29 anos de idade, com a preocupação de garantir que esse processo ocorra de forma equitativa e sem reproduzir desigualdades. Nessa direção, o primeiro grande objetivo da meta consiste em elevar a escolaridade média geral, de modo que ela atinja, em 2024, ao menos 12 anos de estudo.</w:t>
      </w:r>
    </w:p>
    <w:p w:rsidR="00D94BEE" w:rsidRDefault="00726283" w:rsidP="00800B2B">
      <w:pPr>
        <w:spacing w:after="0" w:line="240" w:lineRule="auto"/>
        <w:ind w:firstLine="708"/>
        <w:jc w:val="both"/>
        <w:rPr>
          <w:sz w:val="28"/>
          <w:szCs w:val="28"/>
        </w:rPr>
      </w:pPr>
      <w:r w:rsidRPr="00B61E91">
        <w:rPr>
          <w:sz w:val="28"/>
          <w:szCs w:val="28"/>
        </w:rPr>
        <w:t xml:space="preserve">Para atingir esse objetivo o indicador escolaridade média da população de 18 a 29 anos de idade inclui a necessidade de garantir de forma equitativa o direito à educação. A meta ainda estabelece que os jovens residentes no campo e os pertencentes aos 25% mais pobres, também, alcancem uma escolaridade média de 12 anos de estudo, no mínimo. Esses objetivos têm o indicador de escolaridade média da população de 18 a 29 anos residente na área rural e o indicador da escolaridade média da população de 18 a 29 anos pertencente aos 25% mais pobres (renda domiciliar per capita). Por fim, a meta registra a intenção de que a escolaridade entre os jovens negros e os não negros seja igualada até o final do período de vigência do Plano </w:t>
      </w:r>
      <w:r w:rsidR="00042A67" w:rsidRPr="00B61E91">
        <w:rPr>
          <w:sz w:val="28"/>
          <w:szCs w:val="28"/>
        </w:rPr>
        <w:t>Municipal de Educação</w:t>
      </w:r>
      <w:r w:rsidRPr="00B61E91">
        <w:rPr>
          <w:sz w:val="28"/>
          <w:szCs w:val="28"/>
        </w:rPr>
        <w:t>. Esse objetivo é realizado, por meio do indicador razão entre a escolaridade média de negros e não negros na faixa etária de 18 a 29 anos.</w:t>
      </w:r>
    </w:p>
    <w:p w:rsidR="00800B2B" w:rsidRDefault="00800B2B" w:rsidP="00800B2B">
      <w:pPr>
        <w:spacing w:after="0" w:line="240" w:lineRule="auto"/>
        <w:ind w:firstLine="708"/>
        <w:jc w:val="both"/>
        <w:rPr>
          <w:sz w:val="28"/>
          <w:szCs w:val="28"/>
        </w:rPr>
      </w:pPr>
    </w:p>
    <w:p w:rsidR="008347A5" w:rsidRDefault="008347A5" w:rsidP="00FB6632">
      <w:pPr>
        <w:spacing w:after="0" w:line="240" w:lineRule="auto"/>
        <w:jc w:val="both"/>
        <w:rPr>
          <w:sz w:val="28"/>
          <w:szCs w:val="28"/>
        </w:rPr>
      </w:pPr>
    </w:p>
    <w:p w:rsidR="00800B2B" w:rsidRPr="00800B2B" w:rsidRDefault="00800B2B" w:rsidP="00800B2B">
      <w:pPr>
        <w:spacing w:after="0" w:line="240" w:lineRule="auto"/>
        <w:ind w:firstLine="708"/>
        <w:jc w:val="both"/>
        <w:rPr>
          <w:sz w:val="28"/>
          <w:szCs w:val="28"/>
        </w:rPr>
      </w:pPr>
    </w:p>
    <w:tbl>
      <w:tblPr>
        <w:tblW w:w="5000" w:type="pct"/>
        <w:tblCellMar>
          <w:left w:w="70" w:type="dxa"/>
          <w:right w:w="70" w:type="dxa"/>
        </w:tblCellMar>
        <w:tblLook w:val="04A0" w:firstRow="1" w:lastRow="0" w:firstColumn="1" w:lastColumn="0" w:noHBand="0" w:noVBand="1"/>
      </w:tblPr>
      <w:tblGrid>
        <w:gridCol w:w="1384"/>
        <w:gridCol w:w="587"/>
        <w:gridCol w:w="587"/>
        <w:gridCol w:w="587"/>
        <w:gridCol w:w="799"/>
        <w:gridCol w:w="800"/>
        <w:gridCol w:w="902"/>
        <w:gridCol w:w="677"/>
        <w:gridCol w:w="638"/>
        <w:gridCol w:w="647"/>
        <w:gridCol w:w="698"/>
        <w:gridCol w:w="588"/>
        <w:gridCol w:w="1082"/>
        <w:gridCol w:w="630"/>
      </w:tblGrid>
      <w:tr w:rsidR="00487E29" w:rsidRPr="009D23EB" w:rsidTr="00487E29">
        <w:trPr>
          <w:trHeight w:val="300"/>
        </w:trPr>
        <w:tc>
          <w:tcPr>
            <w:tcW w:w="652" w:type="pct"/>
            <w:vMerge w:val="restart"/>
            <w:tcBorders>
              <w:top w:val="single" w:sz="4" w:space="0" w:color="auto"/>
              <w:left w:val="single" w:sz="4" w:space="0" w:color="auto"/>
              <w:right w:val="single" w:sz="4" w:space="0" w:color="auto"/>
            </w:tcBorders>
            <w:shd w:val="clear" w:color="D8D8D8" w:fill="D8D8D8"/>
            <w:vAlign w:val="center"/>
            <w:hideMark/>
          </w:tcPr>
          <w:p w:rsidR="00487E29" w:rsidRPr="009D23EB" w:rsidRDefault="00487E29" w:rsidP="00A64FE0">
            <w:pPr>
              <w:spacing w:after="0" w:line="240" w:lineRule="auto"/>
              <w:jc w:val="center"/>
              <w:rPr>
                <w:rFonts w:eastAsia="Times New Roman"/>
                <w:b/>
                <w:bCs/>
              </w:rPr>
            </w:pPr>
            <w:r w:rsidRPr="009D23EB">
              <w:rPr>
                <w:rFonts w:eastAsia="Times New Roman"/>
                <w:b/>
                <w:bCs/>
              </w:rPr>
              <w:t>Prazo</w:t>
            </w:r>
          </w:p>
          <w:p w:rsidR="00487E29" w:rsidRPr="009D23EB" w:rsidRDefault="00487E29" w:rsidP="00A64FE0">
            <w:pPr>
              <w:spacing w:after="0" w:line="240" w:lineRule="auto"/>
              <w:jc w:val="center"/>
              <w:rPr>
                <w:rFonts w:eastAsia="Times New Roman"/>
                <w:i/>
                <w:iCs/>
              </w:rPr>
            </w:pPr>
            <w:r w:rsidRPr="009D23EB">
              <w:rPr>
                <w:rFonts w:eastAsia="Times New Roman"/>
                <w:i/>
                <w:iCs/>
              </w:rPr>
              <w:t>Até o final da vigência</w:t>
            </w:r>
          </w:p>
          <w:p w:rsidR="00487E29" w:rsidRPr="009D23EB" w:rsidRDefault="00487E29" w:rsidP="00A64FE0">
            <w:pPr>
              <w:spacing w:after="0" w:line="240" w:lineRule="auto"/>
              <w:jc w:val="center"/>
              <w:rPr>
                <w:rFonts w:eastAsia="Times New Roman"/>
                <w:i/>
                <w:iCs/>
              </w:rPr>
            </w:pPr>
            <w:r w:rsidRPr="009D23EB">
              <w:rPr>
                <w:rFonts w:eastAsia="Times New Roman"/>
                <w:i/>
                <w:iCs/>
              </w:rPr>
              <w:t> </w:t>
            </w:r>
          </w:p>
          <w:p w:rsidR="00487E29" w:rsidRPr="009D23EB" w:rsidRDefault="00487E29" w:rsidP="00A64FE0">
            <w:pPr>
              <w:spacing w:after="0" w:line="240" w:lineRule="auto"/>
              <w:jc w:val="center"/>
              <w:rPr>
                <w:rFonts w:eastAsia="Times New Roman"/>
                <w:b/>
                <w:bCs/>
              </w:rPr>
            </w:pPr>
            <w:r w:rsidRPr="009D23EB">
              <w:rPr>
                <w:rFonts w:eastAsia="Times New Roman"/>
                <w:i/>
                <w:iCs/>
              </w:rPr>
              <w:t> </w:t>
            </w:r>
          </w:p>
        </w:tc>
        <w:tc>
          <w:tcPr>
            <w:tcW w:w="4348" w:type="pct"/>
            <w:gridSpan w:val="13"/>
            <w:tcBorders>
              <w:top w:val="single" w:sz="4" w:space="0" w:color="auto"/>
              <w:left w:val="nil"/>
              <w:bottom w:val="single" w:sz="4" w:space="0" w:color="auto"/>
              <w:right w:val="single" w:sz="4" w:space="0" w:color="auto"/>
            </w:tcBorders>
            <w:shd w:val="clear" w:color="D8D8D8" w:fill="D8D8D8"/>
            <w:vAlign w:val="center"/>
            <w:hideMark/>
          </w:tcPr>
          <w:p w:rsidR="00487E29" w:rsidRPr="009D23EB" w:rsidRDefault="00487E29" w:rsidP="00487E29">
            <w:pPr>
              <w:spacing w:after="0" w:line="240" w:lineRule="auto"/>
              <w:jc w:val="center"/>
              <w:rPr>
                <w:rFonts w:eastAsia="Times New Roman"/>
                <w:b/>
                <w:bCs/>
                <w:color w:val="000000"/>
              </w:rPr>
            </w:pPr>
            <w:r>
              <w:rPr>
                <w:rFonts w:eastAsia="Times New Roman"/>
                <w:b/>
                <w:bCs/>
                <w:color w:val="000000"/>
              </w:rPr>
              <w:t>Observações</w:t>
            </w:r>
          </w:p>
        </w:tc>
      </w:tr>
      <w:tr w:rsidR="00487E29" w:rsidRPr="009D23EB" w:rsidTr="001013A6">
        <w:trPr>
          <w:trHeight w:val="851"/>
        </w:trPr>
        <w:tc>
          <w:tcPr>
            <w:tcW w:w="652" w:type="pct"/>
            <w:vMerge/>
            <w:tcBorders>
              <w:left w:val="single" w:sz="4" w:space="0" w:color="auto"/>
              <w:bottom w:val="nil"/>
              <w:right w:val="single" w:sz="4" w:space="0" w:color="auto"/>
            </w:tcBorders>
            <w:vAlign w:val="center"/>
            <w:hideMark/>
          </w:tcPr>
          <w:p w:rsidR="00487E29" w:rsidRPr="009D23EB" w:rsidRDefault="00487E29" w:rsidP="00A64FE0">
            <w:pPr>
              <w:spacing w:after="0" w:line="240" w:lineRule="auto"/>
              <w:jc w:val="center"/>
              <w:rPr>
                <w:rFonts w:eastAsia="Times New Roman"/>
                <w:i/>
                <w:iCs/>
              </w:rPr>
            </w:pPr>
          </w:p>
        </w:tc>
        <w:tc>
          <w:tcPr>
            <w:tcW w:w="434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rPr>
                <w:rFonts w:eastAsia="Times New Roman"/>
                <w:color w:val="000000"/>
              </w:rPr>
            </w:pPr>
            <w:r w:rsidRPr="009D23EB">
              <w:rPr>
                <w:rFonts w:eastAsia="Times New Roman"/>
                <w:color w:val="000000"/>
              </w:rPr>
              <w:t>Atualmente, a Escola Estadual Cisipho Campos, oferta a Educação de Jovens e Adultos Ensino Fundamental II e Ensino Médio atendendo toda a demanda manifesta. Houve, na Rede Municipal a chamada Pública, mas não obteve clientela interessada para abertura de turma de alfabetização.</w:t>
            </w:r>
          </w:p>
        </w:tc>
      </w:tr>
      <w:tr w:rsidR="00487E29" w:rsidRPr="009D23EB" w:rsidTr="00487E29">
        <w:trPr>
          <w:trHeight w:val="712"/>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INDICADOR 8A</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8E - Percentual da população de 18 a 29 anos com menos de 12 anos de escolaridade</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Prazo:</w:t>
            </w:r>
          </w:p>
        </w:tc>
        <w:tc>
          <w:tcPr>
            <w:tcW w:w="277" w:type="pct"/>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Alcançou indicador?</w:t>
            </w:r>
          </w:p>
        </w:tc>
        <w:tc>
          <w:tcPr>
            <w:tcW w:w="297" w:type="pct"/>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sim</w:t>
            </w:r>
            <w:r w:rsidRPr="009D23EB">
              <w:rPr>
                <w:rFonts w:eastAsia="Times New Roman"/>
                <w:b/>
                <w:bCs/>
                <w:color w:val="000000"/>
              </w:rPr>
              <w:t> </w:t>
            </w:r>
          </w:p>
        </w:tc>
      </w:tr>
      <w:tr w:rsidR="00487E29" w:rsidRPr="009D23EB" w:rsidTr="00487E29">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487E29" w:rsidRPr="009D23EB" w:rsidRDefault="00487E29"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2015</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2018</w:t>
            </w:r>
          </w:p>
        </w:tc>
        <w:tc>
          <w:tcPr>
            <w:tcW w:w="425"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2019</w:t>
            </w:r>
          </w:p>
        </w:tc>
        <w:tc>
          <w:tcPr>
            <w:tcW w:w="31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2020</w:t>
            </w:r>
          </w:p>
        </w:tc>
        <w:tc>
          <w:tcPr>
            <w:tcW w:w="301"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2021</w:t>
            </w:r>
          </w:p>
        </w:tc>
        <w:tc>
          <w:tcPr>
            <w:tcW w:w="305"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2023</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2025</w:t>
            </w:r>
          </w:p>
        </w:tc>
        <w:tc>
          <w:tcPr>
            <w:tcW w:w="29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2026</w:t>
            </w:r>
          </w:p>
        </w:tc>
      </w:tr>
      <w:tr w:rsidR="00487E29" w:rsidRPr="009D23EB" w:rsidTr="00487E29">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29" w:rsidRPr="009D23EB" w:rsidRDefault="00487E29" w:rsidP="00A64FE0">
            <w:pPr>
              <w:spacing w:after="0" w:line="240" w:lineRule="auto"/>
              <w:rPr>
                <w:rFonts w:eastAsia="Times New Roman"/>
                <w:color w:val="000000"/>
              </w:rPr>
            </w:pPr>
            <w:r w:rsidRPr="009D23EB">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60%</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65,30%</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65,30%</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65,30%</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r>
              <w:rPr>
                <w:rFonts w:eastAsia="Times New Roman"/>
                <w:i/>
                <w:iCs/>
                <w:color w:val="000000"/>
              </w:rPr>
              <w:t>65,30%</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r>
      <w:tr w:rsidR="00487E29" w:rsidRPr="009D23EB" w:rsidTr="00487E29">
        <w:trPr>
          <w:trHeight w:val="773"/>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INDICADOR 8B</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8F - Percentual da população de 18 a 29 anos residente no campo com menos de 12 anos de escolaridade.</w:t>
            </w:r>
          </w:p>
        </w:tc>
        <w:tc>
          <w:tcPr>
            <w:tcW w:w="32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Prazo:</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Alcançou indicador?</w:t>
            </w:r>
          </w:p>
        </w:tc>
        <w:tc>
          <w:tcPr>
            <w:tcW w:w="29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Não</w:t>
            </w:r>
          </w:p>
        </w:tc>
      </w:tr>
      <w:tr w:rsidR="00487E29" w:rsidRPr="009D23EB" w:rsidTr="00487E29">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487E29" w:rsidRPr="009D23EB" w:rsidRDefault="00487E29"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2015</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2018</w:t>
            </w:r>
          </w:p>
        </w:tc>
        <w:tc>
          <w:tcPr>
            <w:tcW w:w="425"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2019</w:t>
            </w:r>
          </w:p>
        </w:tc>
        <w:tc>
          <w:tcPr>
            <w:tcW w:w="31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2020</w:t>
            </w:r>
          </w:p>
        </w:tc>
        <w:tc>
          <w:tcPr>
            <w:tcW w:w="301"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2021</w:t>
            </w:r>
          </w:p>
        </w:tc>
        <w:tc>
          <w:tcPr>
            <w:tcW w:w="305"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2023</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2025</w:t>
            </w:r>
          </w:p>
        </w:tc>
        <w:tc>
          <w:tcPr>
            <w:tcW w:w="29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2026</w:t>
            </w:r>
          </w:p>
        </w:tc>
      </w:tr>
      <w:tr w:rsidR="00487E29" w:rsidRPr="009D23EB" w:rsidTr="00487E29">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29" w:rsidRPr="009D23EB" w:rsidRDefault="00487E29" w:rsidP="00A64FE0">
            <w:pPr>
              <w:spacing w:after="0" w:line="240" w:lineRule="auto"/>
              <w:rPr>
                <w:rFonts w:eastAsia="Times New Roman"/>
                <w:color w:val="000000"/>
              </w:rPr>
            </w:pPr>
            <w:r w:rsidRPr="009D23EB">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75%</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72%</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72%</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72%</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r>
              <w:rPr>
                <w:rFonts w:eastAsia="Times New Roman"/>
                <w:i/>
                <w:iCs/>
                <w:color w:val="000000"/>
              </w:rPr>
              <w:t>72%</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r>
      <w:tr w:rsidR="00487E29" w:rsidRPr="009D23EB" w:rsidTr="00487E29">
        <w:trPr>
          <w:trHeight w:val="629"/>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INDICADOR 8C</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8G - Percentual da população de 18 e 29 anos entre os 25% mais pobres com menos de 12 anos de escolaridade</w:t>
            </w:r>
          </w:p>
        </w:tc>
        <w:tc>
          <w:tcPr>
            <w:tcW w:w="32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Prazo:</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Alcançou indicador?</w:t>
            </w:r>
          </w:p>
        </w:tc>
        <w:tc>
          <w:tcPr>
            <w:tcW w:w="29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não</w:t>
            </w:r>
          </w:p>
        </w:tc>
      </w:tr>
      <w:tr w:rsidR="00487E29" w:rsidRPr="009D23EB" w:rsidTr="00487E29">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487E29" w:rsidRPr="009D23EB" w:rsidRDefault="00487E29"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2015</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2018</w:t>
            </w:r>
          </w:p>
        </w:tc>
        <w:tc>
          <w:tcPr>
            <w:tcW w:w="425"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2019</w:t>
            </w:r>
          </w:p>
        </w:tc>
        <w:tc>
          <w:tcPr>
            <w:tcW w:w="31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2020</w:t>
            </w:r>
          </w:p>
        </w:tc>
        <w:tc>
          <w:tcPr>
            <w:tcW w:w="301"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2021</w:t>
            </w:r>
          </w:p>
        </w:tc>
        <w:tc>
          <w:tcPr>
            <w:tcW w:w="305"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2023</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2025</w:t>
            </w:r>
          </w:p>
        </w:tc>
        <w:tc>
          <w:tcPr>
            <w:tcW w:w="29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2026</w:t>
            </w:r>
          </w:p>
        </w:tc>
      </w:tr>
      <w:tr w:rsidR="00487E29" w:rsidRPr="009D23EB" w:rsidTr="00487E29">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29" w:rsidRPr="009D23EB" w:rsidRDefault="00487E29" w:rsidP="00A64FE0">
            <w:pPr>
              <w:spacing w:after="0" w:line="240" w:lineRule="auto"/>
              <w:rPr>
                <w:rFonts w:eastAsia="Times New Roman"/>
                <w:color w:val="000000"/>
              </w:rPr>
            </w:pPr>
            <w:r w:rsidRPr="009D23EB">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80%</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78,20%</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color w:val="000000"/>
              </w:rPr>
            </w:pPr>
            <w:r w:rsidRPr="009D23EB">
              <w:rPr>
                <w:rFonts w:eastAsia="Times New Roman"/>
                <w:color w:val="000000"/>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78,20%</w:t>
            </w:r>
          </w:p>
        </w:tc>
        <w:tc>
          <w:tcPr>
            <w:tcW w:w="3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78,20%</w:t>
            </w:r>
          </w:p>
        </w:tc>
        <w:tc>
          <w:tcPr>
            <w:tcW w:w="42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r>
              <w:rPr>
                <w:rFonts w:eastAsia="Times New Roman"/>
                <w:i/>
                <w:iCs/>
                <w:color w:val="000000"/>
              </w:rPr>
              <w:t>78,20%</w:t>
            </w:r>
          </w:p>
        </w:tc>
        <w:tc>
          <w:tcPr>
            <w:tcW w:w="31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 </w:t>
            </w:r>
          </w:p>
        </w:tc>
      </w:tr>
      <w:tr w:rsidR="00487E29" w:rsidRPr="009D23EB" w:rsidTr="00487E29">
        <w:trPr>
          <w:trHeight w:val="498"/>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INDICADOR 8D</w:t>
            </w:r>
          </w:p>
        </w:tc>
        <w:tc>
          <w:tcPr>
            <w:tcW w:w="2934" w:type="pct"/>
            <w:gridSpan w:val="9"/>
            <w:tcBorders>
              <w:top w:val="single" w:sz="4" w:space="0" w:color="auto"/>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i/>
                <w:iCs/>
                <w:color w:val="000000"/>
              </w:rPr>
            </w:pPr>
            <w:r w:rsidRPr="009D23EB">
              <w:rPr>
                <w:rFonts w:eastAsia="Times New Roman"/>
                <w:i/>
                <w:iCs/>
                <w:color w:val="000000"/>
              </w:rPr>
              <w:t>8H - Percentual da População negra entre 18 e 29 anos com menos de 12 anos de escolaridade</w:t>
            </w:r>
          </w:p>
        </w:tc>
        <w:tc>
          <w:tcPr>
            <w:tcW w:w="329"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Prazo:</w:t>
            </w:r>
          </w:p>
        </w:tc>
        <w:tc>
          <w:tcPr>
            <w:tcW w:w="27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right"/>
              <w:rPr>
                <w:rFonts w:eastAsia="Times New Roman"/>
                <w:color w:val="000000"/>
              </w:rPr>
            </w:pPr>
            <w:r w:rsidRPr="009D23EB">
              <w:rPr>
                <w:rFonts w:eastAsia="Times New Roman"/>
                <w:color w:val="000000"/>
              </w:rPr>
              <w:t>Alcançou indicador?</w:t>
            </w:r>
          </w:p>
        </w:tc>
        <w:tc>
          <w:tcPr>
            <w:tcW w:w="297" w:type="pct"/>
            <w:tcBorders>
              <w:top w:val="nil"/>
              <w:left w:val="nil"/>
              <w:bottom w:val="single" w:sz="4" w:space="0" w:color="auto"/>
              <w:right w:val="single" w:sz="4" w:space="0" w:color="auto"/>
            </w:tcBorders>
            <w:shd w:val="clear" w:color="EFEFEF" w:fill="EFEFEF"/>
            <w:vAlign w:val="center"/>
            <w:hideMark/>
          </w:tcPr>
          <w:p w:rsidR="00487E29" w:rsidRPr="009D23EB" w:rsidRDefault="00487E29" w:rsidP="00A64FE0">
            <w:pPr>
              <w:spacing w:after="0" w:line="240" w:lineRule="auto"/>
              <w:jc w:val="center"/>
              <w:rPr>
                <w:rFonts w:eastAsia="Times New Roman"/>
                <w:b/>
                <w:bCs/>
                <w:color w:val="000000"/>
              </w:rPr>
            </w:pPr>
            <w:r>
              <w:rPr>
                <w:rFonts w:eastAsia="Times New Roman"/>
                <w:b/>
                <w:bCs/>
                <w:color w:val="000000"/>
              </w:rPr>
              <w:t>não</w:t>
            </w:r>
            <w:r w:rsidRPr="009D23EB">
              <w:rPr>
                <w:rFonts w:eastAsia="Times New Roman"/>
                <w:b/>
                <w:bCs/>
                <w:color w:val="000000"/>
              </w:rPr>
              <w:t> </w:t>
            </w:r>
          </w:p>
        </w:tc>
      </w:tr>
      <w:tr w:rsidR="00487E29" w:rsidRPr="009D23EB" w:rsidTr="00487E29">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487E29" w:rsidRPr="009D23EB" w:rsidRDefault="00487E29"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2015</w:t>
            </w:r>
          </w:p>
        </w:tc>
        <w:tc>
          <w:tcPr>
            <w:tcW w:w="277"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2018</w:t>
            </w:r>
          </w:p>
        </w:tc>
        <w:tc>
          <w:tcPr>
            <w:tcW w:w="425"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2019</w:t>
            </w:r>
          </w:p>
        </w:tc>
        <w:tc>
          <w:tcPr>
            <w:tcW w:w="319"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2020</w:t>
            </w:r>
          </w:p>
        </w:tc>
        <w:tc>
          <w:tcPr>
            <w:tcW w:w="301"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2021</w:t>
            </w:r>
          </w:p>
        </w:tc>
        <w:tc>
          <w:tcPr>
            <w:tcW w:w="305"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2023</w:t>
            </w:r>
          </w:p>
        </w:tc>
        <w:tc>
          <w:tcPr>
            <w:tcW w:w="277"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2025</w:t>
            </w:r>
          </w:p>
        </w:tc>
        <w:tc>
          <w:tcPr>
            <w:tcW w:w="297" w:type="pct"/>
            <w:tcBorders>
              <w:top w:val="nil"/>
              <w:left w:val="nil"/>
              <w:bottom w:val="single" w:sz="4" w:space="0" w:color="auto"/>
              <w:right w:val="single" w:sz="4" w:space="0" w:color="auto"/>
            </w:tcBorders>
            <w:shd w:val="clear" w:color="EFEFEF" w:fill="EFEFEF"/>
            <w:vAlign w:val="bottom"/>
            <w:hideMark/>
          </w:tcPr>
          <w:p w:rsidR="00487E29" w:rsidRPr="009D23EB" w:rsidRDefault="00487E29" w:rsidP="00A64FE0">
            <w:pPr>
              <w:spacing w:after="0" w:line="240" w:lineRule="auto"/>
              <w:jc w:val="center"/>
              <w:rPr>
                <w:rFonts w:eastAsia="Times New Roman"/>
                <w:b/>
                <w:bCs/>
                <w:color w:val="000000"/>
              </w:rPr>
            </w:pPr>
            <w:r w:rsidRPr="009D23EB">
              <w:rPr>
                <w:rFonts w:eastAsia="Times New Roman"/>
                <w:b/>
                <w:bCs/>
                <w:color w:val="000000"/>
              </w:rPr>
              <w:t>2026</w:t>
            </w:r>
          </w:p>
        </w:tc>
      </w:tr>
      <w:tr w:rsidR="00487E29" w:rsidRPr="009D23EB" w:rsidTr="00487E29">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29" w:rsidRPr="009D23EB" w:rsidRDefault="00487E29" w:rsidP="00A64FE0">
            <w:pPr>
              <w:spacing w:after="0" w:line="240" w:lineRule="auto"/>
              <w:rPr>
                <w:rFonts w:eastAsia="Times New Roman"/>
                <w:color w:val="000000"/>
              </w:rPr>
            </w:pPr>
            <w:r w:rsidRPr="009D23EB">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425"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19"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01"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05"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29"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80%</w:t>
            </w:r>
          </w:p>
        </w:tc>
        <w:tc>
          <w:tcPr>
            <w:tcW w:w="510"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74,1</w:t>
            </w:r>
            <w:r>
              <w:rPr>
                <w:rFonts w:eastAsia="Times New Roman"/>
              </w:rPr>
              <w:t>%</w:t>
            </w:r>
          </w:p>
        </w:tc>
        <w:tc>
          <w:tcPr>
            <w:tcW w:w="3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425"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19"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01"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05"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29"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510"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r>
      <w:tr w:rsidR="00487E29" w:rsidRPr="009D23EB" w:rsidTr="00487E29">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E29" w:rsidRPr="00487E29" w:rsidRDefault="00487E29" w:rsidP="00A64FE0">
            <w:pPr>
              <w:spacing w:after="0" w:line="240" w:lineRule="auto"/>
              <w:rPr>
                <w:rFonts w:eastAsia="Times New Roman"/>
                <w:color w:val="000000"/>
                <w:sz w:val="20"/>
              </w:rPr>
            </w:pPr>
            <w:r w:rsidRPr="00487E2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74,1</w:t>
            </w:r>
            <w:r>
              <w:rPr>
                <w:rFonts w:eastAsia="Times New Roman"/>
              </w:rPr>
              <w:t>%</w:t>
            </w:r>
          </w:p>
        </w:tc>
        <w:tc>
          <w:tcPr>
            <w:tcW w:w="3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r>
              <w:rPr>
                <w:rFonts w:eastAsia="Times New Roman"/>
              </w:rPr>
              <w:t>74,1%</w:t>
            </w:r>
          </w:p>
        </w:tc>
        <w:tc>
          <w:tcPr>
            <w:tcW w:w="425"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Pr>
                <w:rFonts w:eastAsia="Times New Roman"/>
              </w:rPr>
              <w:t>74,1%</w:t>
            </w:r>
            <w:r w:rsidRPr="009D23EB">
              <w:rPr>
                <w:rFonts w:eastAsia="Times New Roman"/>
              </w:rPr>
              <w:t> </w:t>
            </w:r>
          </w:p>
        </w:tc>
        <w:tc>
          <w:tcPr>
            <w:tcW w:w="319"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01"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05"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329"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7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510"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c>
          <w:tcPr>
            <w:tcW w:w="297" w:type="pct"/>
            <w:tcBorders>
              <w:top w:val="nil"/>
              <w:left w:val="nil"/>
              <w:bottom w:val="single" w:sz="4" w:space="0" w:color="auto"/>
              <w:right w:val="single" w:sz="4" w:space="0" w:color="auto"/>
            </w:tcBorders>
            <w:shd w:val="clear" w:color="auto" w:fill="auto"/>
            <w:vAlign w:val="bottom"/>
            <w:hideMark/>
          </w:tcPr>
          <w:p w:rsidR="00487E29" w:rsidRPr="009D23EB" w:rsidRDefault="00487E29" w:rsidP="00A64FE0">
            <w:pPr>
              <w:spacing w:after="0" w:line="240" w:lineRule="auto"/>
              <w:jc w:val="center"/>
              <w:rPr>
                <w:rFonts w:eastAsia="Times New Roman"/>
              </w:rPr>
            </w:pPr>
            <w:r w:rsidRPr="009D23EB">
              <w:rPr>
                <w:rFonts w:eastAsia="Times New Roman"/>
              </w:rPr>
              <w:t> </w:t>
            </w:r>
          </w:p>
        </w:tc>
      </w:tr>
    </w:tbl>
    <w:p w:rsidR="00487E29" w:rsidRDefault="00487E29" w:rsidP="00726283">
      <w:pPr>
        <w:pStyle w:val="Default"/>
        <w:jc w:val="both"/>
        <w:rPr>
          <w:rFonts w:asciiTheme="minorHAnsi" w:hAnsiTheme="minorHAnsi"/>
        </w:rPr>
      </w:pPr>
    </w:p>
    <w:p w:rsidR="008347A5" w:rsidRDefault="008347A5" w:rsidP="00487E29">
      <w:pPr>
        <w:pStyle w:val="Default"/>
        <w:ind w:firstLine="708"/>
        <w:jc w:val="both"/>
        <w:rPr>
          <w:rFonts w:asciiTheme="minorHAnsi" w:hAnsiTheme="minorHAnsi"/>
          <w:sz w:val="28"/>
          <w:szCs w:val="28"/>
        </w:rPr>
      </w:pPr>
    </w:p>
    <w:p w:rsidR="008347A5" w:rsidRDefault="008347A5" w:rsidP="00487E29">
      <w:pPr>
        <w:pStyle w:val="Default"/>
        <w:ind w:firstLine="708"/>
        <w:jc w:val="both"/>
        <w:rPr>
          <w:rFonts w:asciiTheme="minorHAnsi" w:hAnsiTheme="minorHAnsi"/>
          <w:sz w:val="28"/>
          <w:szCs w:val="28"/>
        </w:rPr>
      </w:pPr>
    </w:p>
    <w:p w:rsidR="008347A5" w:rsidRDefault="008347A5" w:rsidP="00487E29">
      <w:pPr>
        <w:pStyle w:val="Default"/>
        <w:ind w:firstLine="708"/>
        <w:jc w:val="both"/>
        <w:rPr>
          <w:rFonts w:asciiTheme="minorHAnsi" w:hAnsiTheme="minorHAnsi"/>
          <w:sz w:val="28"/>
          <w:szCs w:val="28"/>
        </w:rPr>
      </w:pPr>
    </w:p>
    <w:p w:rsidR="008347A5" w:rsidRDefault="008347A5" w:rsidP="00487E29">
      <w:pPr>
        <w:pStyle w:val="Default"/>
        <w:ind w:firstLine="708"/>
        <w:jc w:val="both"/>
        <w:rPr>
          <w:rFonts w:asciiTheme="minorHAnsi" w:hAnsiTheme="minorHAnsi"/>
          <w:sz w:val="28"/>
          <w:szCs w:val="28"/>
        </w:rPr>
      </w:pPr>
    </w:p>
    <w:p w:rsidR="00726283" w:rsidRPr="00B61E91" w:rsidRDefault="00726283" w:rsidP="00487E29">
      <w:pPr>
        <w:pStyle w:val="Default"/>
        <w:ind w:firstLine="708"/>
        <w:jc w:val="both"/>
        <w:rPr>
          <w:rFonts w:asciiTheme="minorHAnsi" w:hAnsiTheme="minorHAnsi"/>
          <w:sz w:val="28"/>
          <w:szCs w:val="28"/>
        </w:rPr>
      </w:pPr>
      <w:r w:rsidRPr="00B61E91">
        <w:rPr>
          <w:rFonts w:asciiTheme="minorHAnsi" w:hAnsiTheme="minorHAnsi"/>
          <w:sz w:val="28"/>
          <w:szCs w:val="28"/>
        </w:rPr>
        <w:t xml:space="preserve">Os indicadores visam a proporcionar compreensão mais detalhada sobre os desafios postos às políticas e ações voltadas ao alcance dos objetivos da meta. Não é possível constatar se houve evolução nos indicadores, pois o último Censo Populacional do IBGE é de 2010 e não foi realizado outro para fazer comparativo. Cabe ressaltar que esta meta refere-se à população de 18 a 29 anos, ou seja, faixa escolar não obrigatória, o que dificulta ainda mais o retorno e a permanência nos bancos escolares. </w:t>
      </w:r>
    </w:p>
    <w:p w:rsidR="00726283" w:rsidRPr="00B61E91" w:rsidRDefault="00726283" w:rsidP="00487E29">
      <w:pPr>
        <w:pStyle w:val="Default"/>
        <w:ind w:firstLine="708"/>
        <w:jc w:val="both"/>
        <w:rPr>
          <w:rFonts w:asciiTheme="minorHAnsi" w:hAnsiTheme="minorHAnsi"/>
          <w:sz w:val="28"/>
          <w:szCs w:val="28"/>
        </w:rPr>
      </w:pPr>
      <w:r w:rsidRPr="00B61E91">
        <w:rPr>
          <w:rFonts w:asciiTheme="minorHAnsi" w:hAnsiTheme="minorHAnsi"/>
          <w:sz w:val="28"/>
          <w:szCs w:val="28"/>
        </w:rPr>
        <w:t xml:space="preserve">A meta 8 expressa, ainda, a preocupação em igualar a escolaridade média entre os jovens negros e não negros. O objetivo do indicador é traduzir as diferenças na escolaridade média de negros e não negros. </w:t>
      </w:r>
    </w:p>
    <w:p w:rsidR="000673AA" w:rsidRPr="00D94BEE" w:rsidRDefault="00726283" w:rsidP="00D94BEE">
      <w:pPr>
        <w:ind w:firstLine="708"/>
        <w:jc w:val="both"/>
        <w:rPr>
          <w:sz w:val="28"/>
          <w:szCs w:val="28"/>
        </w:rPr>
      </w:pPr>
      <w:r w:rsidRPr="00B61E91">
        <w:rPr>
          <w:sz w:val="28"/>
          <w:szCs w:val="28"/>
        </w:rPr>
        <w:t xml:space="preserve">A melhoria dos indicadores relativos à meta 8 vincula-se à universalização da educação básica e à ampliação do acesso aos níveis mais elevados do ensino, bem como requer políticas voltadas à educação de jovens e adultos e daqueles provenientes dos grupos mais vulneráveis. Nessa direção, a Secretaria de Estado de Educação e Secretaria Municipal de Educação promovem a divulgação e certificação em exames gratuitos para jovens e adultos finalizarem o ensino fundamental e médio e programas para atender aos alunos com defasagem idade/ano(série). </w:t>
      </w:r>
      <w:r w:rsidR="00042A67" w:rsidRPr="00B61E91">
        <w:rPr>
          <w:sz w:val="28"/>
          <w:szCs w:val="28"/>
        </w:rPr>
        <w:t>Na Rede Estadual é ofertada a modalidade EJA (Educação de Jovens e Adultos), nos anos finais do Ensino Fundamental e Médio.</w:t>
      </w:r>
      <w:r w:rsidRPr="00B61E91">
        <w:rPr>
          <w:sz w:val="28"/>
          <w:szCs w:val="28"/>
        </w:rPr>
        <w:t>Observamos que os programas devam ser ampliados</w:t>
      </w:r>
      <w:r w:rsidR="00EC17F7" w:rsidRPr="00B61E91">
        <w:rPr>
          <w:sz w:val="28"/>
          <w:szCs w:val="28"/>
        </w:rPr>
        <w:t>, de acordo com a demanda,</w:t>
      </w:r>
      <w:r w:rsidRPr="00B61E91">
        <w:rPr>
          <w:sz w:val="28"/>
          <w:szCs w:val="28"/>
        </w:rPr>
        <w:t xml:space="preserve"> para que o atendimento à meta 8 aconteça até 2024</w:t>
      </w:r>
      <w:r w:rsidR="00EC17F7" w:rsidRPr="00B61E91">
        <w:rPr>
          <w:sz w:val="28"/>
          <w:szCs w:val="28"/>
        </w:rPr>
        <w:t>.</w:t>
      </w:r>
    </w:p>
    <w:p w:rsidR="000673AA" w:rsidRPr="00B61E91" w:rsidRDefault="000673AA" w:rsidP="00B61E91">
      <w:pPr>
        <w:pStyle w:val="Default"/>
        <w:jc w:val="center"/>
        <w:rPr>
          <w:rFonts w:asciiTheme="minorHAnsi" w:hAnsiTheme="minorHAnsi"/>
          <w:b/>
          <w:bCs/>
          <w:sz w:val="28"/>
          <w:szCs w:val="28"/>
        </w:rPr>
      </w:pPr>
      <w:r w:rsidRPr="00B61E91">
        <w:rPr>
          <w:rFonts w:asciiTheme="minorHAnsi" w:hAnsiTheme="minorHAnsi"/>
          <w:b/>
          <w:bCs/>
          <w:sz w:val="28"/>
          <w:szCs w:val="28"/>
        </w:rPr>
        <w:t>TABELA COM DADOS DE MATRÍCULAS DA EJA</w:t>
      </w:r>
    </w:p>
    <w:p w:rsidR="00B61E91" w:rsidRPr="00B61E91" w:rsidRDefault="00B61E91" w:rsidP="00B61E91">
      <w:pPr>
        <w:pStyle w:val="Default"/>
        <w:jc w:val="center"/>
        <w:rPr>
          <w:rFonts w:asciiTheme="minorHAnsi" w:hAnsiTheme="minorHAnsi"/>
          <w:b/>
          <w:bCs/>
          <w:sz w:val="32"/>
          <w:szCs w:val="32"/>
        </w:rPr>
      </w:pPr>
    </w:p>
    <w:tbl>
      <w:tblPr>
        <w:tblStyle w:val="Tabelacomgrade"/>
        <w:tblW w:w="0" w:type="auto"/>
        <w:jc w:val="center"/>
        <w:tblLook w:val="04A0" w:firstRow="1" w:lastRow="0" w:firstColumn="1" w:lastColumn="0" w:noHBand="0" w:noVBand="1"/>
      </w:tblPr>
      <w:tblGrid>
        <w:gridCol w:w="2121"/>
        <w:gridCol w:w="2121"/>
        <w:gridCol w:w="2121"/>
        <w:gridCol w:w="2121"/>
        <w:gridCol w:w="2122"/>
      </w:tblGrid>
      <w:tr w:rsidR="000673AA" w:rsidTr="000673AA">
        <w:trPr>
          <w:jc w:val="center"/>
        </w:trPr>
        <w:tc>
          <w:tcPr>
            <w:tcW w:w="2121" w:type="dxa"/>
          </w:tcPr>
          <w:p w:rsidR="000673AA" w:rsidRPr="000673AA" w:rsidRDefault="000673AA" w:rsidP="000673AA">
            <w:pPr>
              <w:jc w:val="center"/>
              <w:rPr>
                <w:b/>
                <w:sz w:val="24"/>
                <w:szCs w:val="24"/>
              </w:rPr>
            </w:pPr>
          </w:p>
        </w:tc>
        <w:tc>
          <w:tcPr>
            <w:tcW w:w="2121" w:type="dxa"/>
          </w:tcPr>
          <w:p w:rsidR="000673AA" w:rsidRPr="00E3654D" w:rsidRDefault="000673AA" w:rsidP="000673AA">
            <w:pPr>
              <w:jc w:val="center"/>
              <w:rPr>
                <w:b/>
                <w:sz w:val="24"/>
                <w:szCs w:val="24"/>
              </w:rPr>
            </w:pPr>
            <w:r w:rsidRPr="00E3654D">
              <w:rPr>
                <w:b/>
                <w:sz w:val="24"/>
                <w:szCs w:val="24"/>
              </w:rPr>
              <w:t>2016</w:t>
            </w:r>
          </w:p>
        </w:tc>
        <w:tc>
          <w:tcPr>
            <w:tcW w:w="2121" w:type="dxa"/>
          </w:tcPr>
          <w:p w:rsidR="000673AA" w:rsidRPr="00E3654D" w:rsidRDefault="000673AA" w:rsidP="000673AA">
            <w:pPr>
              <w:jc w:val="center"/>
              <w:rPr>
                <w:b/>
                <w:sz w:val="24"/>
                <w:szCs w:val="24"/>
              </w:rPr>
            </w:pPr>
            <w:r w:rsidRPr="00E3654D">
              <w:rPr>
                <w:b/>
                <w:sz w:val="24"/>
                <w:szCs w:val="24"/>
              </w:rPr>
              <w:t>2017</w:t>
            </w:r>
          </w:p>
        </w:tc>
        <w:tc>
          <w:tcPr>
            <w:tcW w:w="2121" w:type="dxa"/>
          </w:tcPr>
          <w:p w:rsidR="000673AA" w:rsidRPr="00E3654D" w:rsidRDefault="000673AA" w:rsidP="000673AA">
            <w:pPr>
              <w:jc w:val="center"/>
              <w:rPr>
                <w:b/>
                <w:sz w:val="24"/>
                <w:szCs w:val="24"/>
              </w:rPr>
            </w:pPr>
            <w:r w:rsidRPr="00E3654D">
              <w:rPr>
                <w:b/>
                <w:sz w:val="24"/>
                <w:szCs w:val="24"/>
              </w:rPr>
              <w:t>2018</w:t>
            </w:r>
          </w:p>
        </w:tc>
        <w:tc>
          <w:tcPr>
            <w:tcW w:w="2122" w:type="dxa"/>
          </w:tcPr>
          <w:p w:rsidR="000673AA" w:rsidRPr="00E3654D" w:rsidRDefault="000673AA" w:rsidP="000673AA">
            <w:pPr>
              <w:jc w:val="center"/>
              <w:rPr>
                <w:b/>
                <w:sz w:val="24"/>
                <w:szCs w:val="24"/>
              </w:rPr>
            </w:pPr>
            <w:r w:rsidRPr="00E3654D">
              <w:rPr>
                <w:b/>
                <w:sz w:val="24"/>
                <w:szCs w:val="24"/>
              </w:rPr>
              <w:t>2019</w:t>
            </w:r>
          </w:p>
        </w:tc>
      </w:tr>
      <w:tr w:rsidR="000673AA" w:rsidTr="000673AA">
        <w:trPr>
          <w:jc w:val="center"/>
        </w:trPr>
        <w:tc>
          <w:tcPr>
            <w:tcW w:w="2121" w:type="dxa"/>
          </w:tcPr>
          <w:p w:rsidR="000673AA" w:rsidRPr="000673AA" w:rsidRDefault="000673AA" w:rsidP="000673AA">
            <w:pPr>
              <w:jc w:val="center"/>
              <w:rPr>
                <w:b/>
                <w:sz w:val="24"/>
                <w:szCs w:val="24"/>
              </w:rPr>
            </w:pPr>
            <w:r w:rsidRPr="000673AA">
              <w:rPr>
                <w:b/>
                <w:sz w:val="24"/>
                <w:szCs w:val="24"/>
              </w:rPr>
              <w:t xml:space="preserve">EJA – EF </w:t>
            </w:r>
          </w:p>
          <w:p w:rsidR="000673AA" w:rsidRPr="000673AA" w:rsidRDefault="000673AA" w:rsidP="000673AA">
            <w:pPr>
              <w:jc w:val="center"/>
              <w:rPr>
                <w:b/>
                <w:sz w:val="24"/>
                <w:szCs w:val="24"/>
              </w:rPr>
            </w:pPr>
            <w:r w:rsidRPr="000673AA">
              <w:rPr>
                <w:b/>
                <w:sz w:val="24"/>
                <w:szCs w:val="24"/>
              </w:rPr>
              <w:t>ANOS FINAIS</w:t>
            </w:r>
          </w:p>
        </w:tc>
        <w:tc>
          <w:tcPr>
            <w:tcW w:w="2121" w:type="dxa"/>
            <w:vAlign w:val="center"/>
          </w:tcPr>
          <w:p w:rsidR="000673AA" w:rsidRDefault="000673AA" w:rsidP="000673AA">
            <w:pPr>
              <w:jc w:val="center"/>
              <w:rPr>
                <w:sz w:val="24"/>
                <w:szCs w:val="24"/>
              </w:rPr>
            </w:pPr>
            <w:r>
              <w:rPr>
                <w:sz w:val="24"/>
                <w:szCs w:val="24"/>
              </w:rPr>
              <w:t>37</w:t>
            </w:r>
          </w:p>
        </w:tc>
        <w:tc>
          <w:tcPr>
            <w:tcW w:w="2121" w:type="dxa"/>
            <w:vAlign w:val="center"/>
          </w:tcPr>
          <w:p w:rsidR="000673AA" w:rsidRDefault="000673AA" w:rsidP="000673AA">
            <w:pPr>
              <w:jc w:val="center"/>
              <w:rPr>
                <w:sz w:val="24"/>
                <w:szCs w:val="24"/>
              </w:rPr>
            </w:pPr>
            <w:r>
              <w:rPr>
                <w:sz w:val="24"/>
                <w:szCs w:val="24"/>
              </w:rPr>
              <w:t>30</w:t>
            </w:r>
          </w:p>
        </w:tc>
        <w:tc>
          <w:tcPr>
            <w:tcW w:w="2121" w:type="dxa"/>
            <w:vAlign w:val="center"/>
          </w:tcPr>
          <w:p w:rsidR="000673AA" w:rsidRDefault="000673AA" w:rsidP="000673AA">
            <w:pPr>
              <w:jc w:val="center"/>
              <w:rPr>
                <w:sz w:val="24"/>
                <w:szCs w:val="24"/>
              </w:rPr>
            </w:pPr>
            <w:r>
              <w:rPr>
                <w:sz w:val="24"/>
                <w:szCs w:val="24"/>
              </w:rPr>
              <w:t>32</w:t>
            </w:r>
          </w:p>
        </w:tc>
        <w:tc>
          <w:tcPr>
            <w:tcW w:w="2122" w:type="dxa"/>
            <w:vAlign w:val="center"/>
          </w:tcPr>
          <w:p w:rsidR="000673AA" w:rsidRDefault="000673AA" w:rsidP="000673AA">
            <w:pPr>
              <w:jc w:val="center"/>
              <w:rPr>
                <w:sz w:val="24"/>
                <w:szCs w:val="24"/>
              </w:rPr>
            </w:pPr>
            <w:r>
              <w:rPr>
                <w:sz w:val="24"/>
                <w:szCs w:val="24"/>
              </w:rPr>
              <w:t>31</w:t>
            </w:r>
          </w:p>
        </w:tc>
      </w:tr>
      <w:tr w:rsidR="000673AA" w:rsidTr="000673AA">
        <w:trPr>
          <w:jc w:val="center"/>
        </w:trPr>
        <w:tc>
          <w:tcPr>
            <w:tcW w:w="2121" w:type="dxa"/>
          </w:tcPr>
          <w:p w:rsidR="000673AA" w:rsidRPr="000673AA" w:rsidRDefault="000673AA" w:rsidP="000673AA">
            <w:pPr>
              <w:jc w:val="center"/>
              <w:rPr>
                <w:b/>
                <w:sz w:val="24"/>
                <w:szCs w:val="24"/>
              </w:rPr>
            </w:pPr>
            <w:r w:rsidRPr="000673AA">
              <w:rPr>
                <w:b/>
                <w:sz w:val="24"/>
                <w:szCs w:val="24"/>
              </w:rPr>
              <w:t xml:space="preserve">EJA – EM </w:t>
            </w:r>
          </w:p>
        </w:tc>
        <w:tc>
          <w:tcPr>
            <w:tcW w:w="2121" w:type="dxa"/>
            <w:vAlign w:val="center"/>
          </w:tcPr>
          <w:p w:rsidR="000673AA" w:rsidRDefault="000673AA" w:rsidP="000673AA">
            <w:pPr>
              <w:jc w:val="center"/>
              <w:rPr>
                <w:sz w:val="24"/>
                <w:szCs w:val="24"/>
              </w:rPr>
            </w:pPr>
            <w:r>
              <w:rPr>
                <w:sz w:val="24"/>
                <w:szCs w:val="24"/>
              </w:rPr>
              <w:t>30</w:t>
            </w:r>
          </w:p>
        </w:tc>
        <w:tc>
          <w:tcPr>
            <w:tcW w:w="2121" w:type="dxa"/>
            <w:vAlign w:val="center"/>
          </w:tcPr>
          <w:p w:rsidR="000673AA" w:rsidRDefault="000673AA" w:rsidP="000673AA">
            <w:pPr>
              <w:jc w:val="center"/>
              <w:rPr>
                <w:sz w:val="24"/>
                <w:szCs w:val="24"/>
              </w:rPr>
            </w:pPr>
            <w:r>
              <w:rPr>
                <w:sz w:val="24"/>
                <w:szCs w:val="24"/>
              </w:rPr>
              <w:t>30</w:t>
            </w:r>
          </w:p>
        </w:tc>
        <w:tc>
          <w:tcPr>
            <w:tcW w:w="2121" w:type="dxa"/>
            <w:vAlign w:val="center"/>
          </w:tcPr>
          <w:p w:rsidR="000673AA" w:rsidRDefault="000673AA" w:rsidP="000673AA">
            <w:pPr>
              <w:jc w:val="center"/>
              <w:rPr>
                <w:sz w:val="24"/>
                <w:szCs w:val="24"/>
              </w:rPr>
            </w:pPr>
            <w:r>
              <w:rPr>
                <w:sz w:val="24"/>
                <w:szCs w:val="24"/>
              </w:rPr>
              <w:t>35</w:t>
            </w:r>
          </w:p>
        </w:tc>
        <w:tc>
          <w:tcPr>
            <w:tcW w:w="2122" w:type="dxa"/>
            <w:vAlign w:val="center"/>
          </w:tcPr>
          <w:p w:rsidR="000673AA" w:rsidRDefault="000673AA" w:rsidP="000673AA">
            <w:pPr>
              <w:jc w:val="center"/>
              <w:rPr>
                <w:sz w:val="24"/>
                <w:szCs w:val="24"/>
              </w:rPr>
            </w:pPr>
            <w:r>
              <w:rPr>
                <w:sz w:val="24"/>
                <w:szCs w:val="24"/>
              </w:rPr>
              <w:t>28</w:t>
            </w:r>
          </w:p>
        </w:tc>
      </w:tr>
    </w:tbl>
    <w:p w:rsidR="008347A5" w:rsidRDefault="008347A5" w:rsidP="00EC17F7">
      <w:pPr>
        <w:pStyle w:val="Default"/>
        <w:rPr>
          <w:rFonts w:asciiTheme="minorHAnsi" w:hAnsiTheme="minorHAnsi" w:cstheme="minorHAnsi"/>
          <w:b/>
          <w:bCs/>
          <w:sz w:val="28"/>
        </w:rPr>
      </w:pPr>
    </w:p>
    <w:p w:rsidR="00EC17F7" w:rsidRPr="00B61E91" w:rsidRDefault="00EC17F7" w:rsidP="00EC17F7">
      <w:pPr>
        <w:pStyle w:val="Default"/>
        <w:rPr>
          <w:rFonts w:asciiTheme="minorHAnsi" w:hAnsiTheme="minorHAnsi" w:cstheme="minorHAnsi"/>
          <w:b/>
          <w:bCs/>
          <w:sz w:val="28"/>
        </w:rPr>
      </w:pPr>
      <w:r w:rsidRPr="00B61E91">
        <w:rPr>
          <w:rFonts w:asciiTheme="minorHAnsi" w:hAnsiTheme="minorHAnsi" w:cstheme="minorHAnsi"/>
          <w:b/>
          <w:bCs/>
          <w:sz w:val="28"/>
        </w:rPr>
        <w:t xml:space="preserve">IX. </w:t>
      </w:r>
      <w:r w:rsidR="00A14D4A" w:rsidRPr="00B61E91">
        <w:rPr>
          <w:rFonts w:asciiTheme="minorHAnsi" w:hAnsiTheme="minorHAnsi" w:cstheme="minorHAnsi"/>
          <w:b/>
          <w:bCs/>
          <w:sz w:val="28"/>
        </w:rPr>
        <w:t xml:space="preserve">   </w:t>
      </w:r>
      <w:r w:rsidRPr="00B61E91">
        <w:rPr>
          <w:rFonts w:asciiTheme="minorHAnsi" w:hAnsiTheme="minorHAnsi" w:cstheme="minorHAnsi"/>
          <w:b/>
          <w:bCs/>
          <w:sz w:val="28"/>
        </w:rPr>
        <w:t xml:space="preserve">Alfabetização e Analfabetismo </w:t>
      </w:r>
    </w:p>
    <w:p w:rsidR="00EC17F7" w:rsidRPr="00B61E91" w:rsidRDefault="00EC17F7" w:rsidP="00EC17F7">
      <w:pPr>
        <w:pStyle w:val="Default"/>
        <w:rPr>
          <w:sz w:val="28"/>
        </w:rPr>
      </w:pPr>
    </w:p>
    <w:p w:rsidR="00EC17F7" w:rsidRPr="00B61E91" w:rsidRDefault="00EC17F7" w:rsidP="00EC17F7">
      <w:pPr>
        <w:pStyle w:val="Default"/>
        <w:jc w:val="both"/>
        <w:rPr>
          <w:rFonts w:asciiTheme="minorHAnsi" w:hAnsiTheme="minorHAnsi"/>
          <w:b/>
          <w:bCs/>
          <w:sz w:val="28"/>
        </w:rPr>
      </w:pPr>
      <w:r w:rsidRPr="00B61E91">
        <w:rPr>
          <w:rFonts w:asciiTheme="minorHAnsi" w:hAnsiTheme="minorHAnsi"/>
          <w:b/>
          <w:bCs/>
          <w:sz w:val="28"/>
        </w:rPr>
        <w:t xml:space="preserve">Meta 09 - </w:t>
      </w:r>
      <w:r w:rsidR="004F5844" w:rsidRPr="00B61E91">
        <w:rPr>
          <w:rFonts w:asciiTheme="minorHAnsi" w:hAnsiTheme="minorHAnsi"/>
          <w:b/>
          <w:bCs/>
          <w:sz w:val="28"/>
        </w:rPr>
        <w:t>Elevar a taxa de alfabetização da população com 15 (quinze) anos ou mais para 87% (oitenta e sete por cento) até 2020 e, até o final da vigência deste PME, diminuir o analfabetismo absoluto e reduzir em 50% (cinquenta por cento) a taxa de analfabetismo funcional.</w:t>
      </w:r>
    </w:p>
    <w:p w:rsidR="00EC17F7" w:rsidRPr="00B61E91" w:rsidRDefault="00EC17F7" w:rsidP="00FB6632">
      <w:pPr>
        <w:pStyle w:val="Default"/>
        <w:ind w:firstLine="708"/>
        <w:jc w:val="both"/>
        <w:rPr>
          <w:rFonts w:asciiTheme="minorHAnsi" w:hAnsiTheme="minorHAnsi"/>
          <w:sz w:val="28"/>
        </w:rPr>
      </w:pPr>
      <w:r w:rsidRPr="00B61E91">
        <w:rPr>
          <w:rFonts w:asciiTheme="minorHAnsi" w:hAnsiTheme="minorHAnsi"/>
          <w:sz w:val="28"/>
        </w:rPr>
        <w:t xml:space="preserve">A alfabetização e o analfabetismo compõem a meta que necessita ser discutida, amplamente, em todo território nacional como política pública imprescindível para o desenvolvimento do país. </w:t>
      </w:r>
    </w:p>
    <w:p w:rsidR="00EC17F7" w:rsidRPr="00B61E91" w:rsidRDefault="00EC17F7" w:rsidP="006B3337">
      <w:pPr>
        <w:pStyle w:val="Default"/>
        <w:ind w:firstLine="708"/>
        <w:jc w:val="both"/>
        <w:rPr>
          <w:rFonts w:asciiTheme="minorHAnsi" w:hAnsiTheme="minorHAnsi"/>
          <w:sz w:val="28"/>
        </w:rPr>
      </w:pPr>
      <w:r w:rsidRPr="00B61E91">
        <w:rPr>
          <w:rFonts w:asciiTheme="minorHAnsi" w:hAnsiTheme="minorHAnsi"/>
          <w:sz w:val="28"/>
        </w:rPr>
        <w:t xml:space="preserve">Podemos dizer que o analfabetismo entre a população de jovens e adultos no Brasil é persistente, tem causas históricas e reflete problemas estruturais não superados. </w:t>
      </w:r>
    </w:p>
    <w:p w:rsidR="00EC17F7" w:rsidRPr="00B61E91" w:rsidRDefault="00EC17F7" w:rsidP="006B3337">
      <w:pPr>
        <w:pStyle w:val="Default"/>
        <w:ind w:firstLine="708"/>
        <w:jc w:val="both"/>
        <w:rPr>
          <w:rFonts w:asciiTheme="minorHAnsi" w:hAnsiTheme="minorHAnsi"/>
          <w:sz w:val="28"/>
        </w:rPr>
      </w:pPr>
      <w:r w:rsidRPr="00B61E91">
        <w:rPr>
          <w:rFonts w:asciiTheme="minorHAnsi" w:hAnsiTheme="minorHAnsi"/>
          <w:sz w:val="28"/>
        </w:rPr>
        <w:t xml:space="preserve">Apesar da sua persistência, e o analfabetismo ser reconhecido como uma violação do direito humano à educação, as diversas políticas públicas implementadas ao longo da </w:t>
      </w:r>
      <w:r w:rsidRPr="00B61E91">
        <w:rPr>
          <w:rFonts w:asciiTheme="minorHAnsi" w:hAnsiTheme="minorHAnsi"/>
          <w:sz w:val="28"/>
        </w:rPr>
        <w:lastRenderedPageBreak/>
        <w:t xml:space="preserve">história não conseguiram superar a questão, muito menos baixar os seus índices para padrões internacionais compatíveis com o nível de desenvolvimento do país. </w:t>
      </w:r>
    </w:p>
    <w:p w:rsidR="00EC17F7" w:rsidRPr="00B61E91" w:rsidRDefault="00EC17F7" w:rsidP="006B3337">
      <w:pPr>
        <w:pStyle w:val="Default"/>
        <w:ind w:firstLine="708"/>
        <w:jc w:val="both"/>
        <w:rPr>
          <w:rFonts w:asciiTheme="minorHAnsi" w:hAnsiTheme="minorHAnsi"/>
          <w:sz w:val="28"/>
        </w:rPr>
      </w:pPr>
      <w:r w:rsidRPr="00B61E91">
        <w:rPr>
          <w:rFonts w:asciiTheme="minorHAnsi" w:hAnsiTheme="minorHAnsi"/>
          <w:sz w:val="28"/>
        </w:rPr>
        <w:t xml:space="preserve">Dados recentes mostram que temos 13,1 milhões de pessoas acima de 15 anos de idade que não sabem ler nem escrever, o equivalente a 8,3% para esta faixa etária e, se diminuirmos o corte para 10 anos de idade, esse número sobe para 16 milhões de pessoas, 9,3% da população acima de 9 anos (Pnad, 2014). </w:t>
      </w:r>
    </w:p>
    <w:p w:rsidR="00EC17F7" w:rsidRPr="00B61E91" w:rsidRDefault="00EC17F7" w:rsidP="006B3337">
      <w:pPr>
        <w:pStyle w:val="Default"/>
        <w:ind w:firstLine="708"/>
        <w:jc w:val="both"/>
        <w:rPr>
          <w:rFonts w:asciiTheme="minorHAnsi" w:hAnsiTheme="minorHAnsi"/>
          <w:sz w:val="28"/>
        </w:rPr>
      </w:pPr>
      <w:r w:rsidRPr="00B61E91">
        <w:rPr>
          <w:rFonts w:asciiTheme="minorHAnsi" w:hAnsiTheme="minorHAnsi"/>
          <w:sz w:val="28"/>
        </w:rPr>
        <w:t>Os direitos educativos dos jovens e adultos brasileiros estão inscritos, na atualidade, em três instrumentos jurídicos de âmbito nacional. A Constituição Federal de</w:t>
      </w:r>
      <w:r w:rsidR="00A97F6D" w:rsidRPr="00B61E91">
        <w:rPr>
          <w:rFonts w:asciiTheme="minorHAnsi" w:hAnsiTheme="minorHAnsi"/>
          <w:sz w:val="28"/>
        </w:rPr>
        <w:t xml:space="preserve"> </w:t>
      </w:r>
      <w:r w:rsidRPr="00B61E91">
        <w:rPr>
          <w:rFonts w:asciiTheme="minorHAnsi" w:hAnsiTheme="minorHAnsi"/>
          <w:sz w:val="28"/>
        </w:rPr>
        <w:t xml:space="preserve">1988 atendeu aos reclamos da sociedade e reconheceu o direito dos jovens e adultos ao ensino fundamental, obrigando os poderes públicos à sua oferta gratuita. </w:t>
      </w:r>
    </w:p>
    <w:p w:rsidR="00EC17F7" w:rsidRPr="00B61E91" w:rsidRDefault="00EC17F7" w:rsidP="006B3337">
      <w:pPr>
        <w:pStyle w:val="Default"/>
        <w:ind w:firstLine="708"/>
        <w:jc w:val="both"/>
        <w:rPr>
          <w:rFonts w:asciiTheme="minorHAnsi" w:hAnsiTheme="minorHAnsi"/>
          <w:sz w:val="28"/>
        </w:rPr>
      </w:pPr>
      <w:r w:rsidRPr="00B61E91">
        <w:rPr>
          <w:rFonts w:asciiTheme="minorHAnsi" w:hAnsiTheme="minorHAnsi"/>
          <w:sz w:val="28"/>
        </w:rPr>
        <w:t xml:space="preserve">Esse direito foi detalhado pela Lei n.9.394, de 1996, de Diretrizes e Bases da Educação Nacional (LDB), na qual a Educação de Jovens e Adultos (EJA) foi inscrita como modalidade da Educação Básica, apropriada às necessidades e condições peculiares dessas gerações. </w:t>
      </w:r>
    </w:p>
    <w:p w:rsidR="0080213A" w:rsidRDefault="00EC17F7" w:rsidP="006B3337">
      <w:pPr>
        <w:pStyle w:val="Default"/>
        <w:ind w:firstLine="708"/>
        <w:jc w:val="both"/>
        <w:rPr>
          <w:rFonts w:asciiTheme="minorHAnsi" w:hAnsiTheme="minorHAnsi"/>
          <w:sz w:val="28"/>
        </w:rPr>
      </w:pPr>
      <w:r w:rsidRPr="00B61E91">
        <w:rPr>
          <w:rFonts w:asciiTheme="minorHAnsi" w:hAnsiTheme="minorHAnsi"/>
          <w:sz w:val="28"/>
        </w:rPr>
        <w:t xml:space="preserve">Finalmente, em 2000, o Parecer 11 da Câmara de Educação Básica (CEB) do CNE, fixa as Diretrizes Curriculares, enfatizando o direito público subjetivo dos jovens e adultos ao ensino de qualidade, à luz dos princípios da proporção, equidade e diferença; explicita as funções dessa modalidade da educação básica (reparação de direitos educativos violados, equalização de oportunidades educacionais e qualificação permanente); impõe limites de idade (distinguindo a educação de jovens e adultos da aceleração de estudos que visa à regularização do fluxo escolar de adolescentes); assinala a necessidade de flexibilizar a organização escolar e contextualizar o currículo e as metodologias de ensino, proporcionando aos professores a formação específica correspondente (DI PIERRO, 2008). </w:t>
      </w:r>
    </w:p>
    <w:p w:rsidR="00EC17F7" w:rsidRPr="0080213A" w:rsidRDefault="00EC17F7" w:rsidP="006B3337">
      <w:pPr>
        <w:pStyle w:val="Default"/>
        <w:ind w:firstLine="708"/>
        <w:jc w:val="both"/>
        <w:rPr>
          <w:rFonts w:asciiTheme="minorHAnsi" w:hAnsiTheme="minorHAnsi"/>
        </w:rPr>
      </w:pPr>
      <w:r w:rsidRPr="0080213A">
        <w:rPr>
          <w:rFonts w:asciiTheme="minorHAnsi" w:hAnsiTheme="minorHAnsi"/>
          <w:b/>
          <w:bCs/>
        </w:rPr>
        <w:t>Revista Brasileira de Alfabetização (</w:t>
      </w:r>
      <w:proofErr w:type="spellStart"/>
      <w:r w:rsidRPr="0080213A">
        <w:rPr>
          <w:rFonts w:asciiTheme="minorHAnsi" w:hAnsiTheme="minorHAnsi"/>
          <w:b/>
          <w:bCs/>
        </w:rPr>
        <w:t>ABAlf</w:t>
      </w:r>
      <w:proofErr w:type="spellEnd"/>
      <w:r w:rsidRPr="0080213A">
        <w:rPr>
          <w:rFonts w:asciiTheme="minorHAnsi" w:hAnsiTheme="minorHAnsi"/>
        </w:rPr>
        <w:t xml:space="preserve">) Vitória, ES | v. 1 | n. 2 | p. 88-110 | </w:t>
      </w:r>
      <w:proofErr w:type="gramStart"/>
      <w:r w:rsidRPr="0080213A">
        <w:rPr>
          <w:rFonts w:asciiTheme="minorHAnsi" w:hAnsiTheme="minorHAnsi"/>
        </w:rPr>
        <w:t>jul./</w:t>
      </w:r>
      <w:proofErr w:type="gramEnd"/>
      <w:r w:rsidRPr="0080213A">
        <w:rPr>
          <w:rFonts w:asciiTheme="minorHAnsi" w:hAnsiTheme="minorHAnsi"/>
        </w:rPr>
        <w:t xml:space="preserve">dez. 2015. </w:t>
      </w:r>
    </w:p>
    <w:p w:rsidR="00D94BEE" w:rsidRPr="00B61E91" w:rsidRDefault="00EC17F7" w:rsidP="00FB6632">
      <w:pPr>
        <w:ind w:firstLine="708"/>
        <w:jc w:val="both"/>
        <w:rPr>
          <w:sz w:val="28"/>
          <w:szCs w:val="24"/>
        </w:rPr>
      </w:pPr>
      <w:r w:rsidRPr="00B61E91">
        <w:rPr>
          <w:sz w:val="28"/>
          <w:szCs w:val="24"/>
        </w:rPr>
        <w:t>Nesse processo de monitoramento da meta, foi consta</w:t>
      </w:r>
      <w:r w:rsidR="00A97F6D" w:rsidRPr="00B61E91">
        <w:rPr>
          <w:sz w:val="28"/>
          <w:szCs w:val="24"/>
        </w:rPr>
        <w:t>tado que a matricula da EJA, na escola pertencente</w:t>
      </w:r>
      <w:r w:rsidRPr="00B61E91">
        <w:rPr>
          <w:sz w:val="28"/>
          <w:szCs w:val="24"/>
        </w:rPr>
        <w:t xml:space="preserve"> à rede pública de </w:t>
      </w:r>
      <w:r w:rsidR="00A97F6D" w:rsidRPr="00B61E91">
        <w:rPr>
          <w:sz w:val="28"/>
          <w:szCs w:val="24"/>
        </w:rPr>
        <w:t>Bias Fortes-MG</w:t>
      </w:r>
      <w:r w:rsidRPr="00B61E91">
        <w:rPr>
          <w:sz w:val="28"/>
          <w:szCs w:val="24"/>
        </w:rPr>
        <w:t xml:space="preserve">, </w:t>
      </w:r>
      <w:r w:rsidR="00A97F6D" w:rsidRPr="00B61E91">
        <w:rPr>
          <w:sz w:val="28"/>
          <w:szCs w:val="24"/>
        </w:rPr>
        <w:t>vem crescendo significativamente</w:t>
      </w:r>
      <w:r w:rsidRPr="00B61E91">
        <w:rPr>
          <w:sz w:val="28"/>
          <w:szCs w:val="24"/>
        </w:rPr>
        <w:t>, observa-se que é necessário um acompanhamento desta modalidade de ensino em relação à evasão escolar.</w:t>
      </w:r>
    </w:p>
    <w:tbl>
      <w:tblPr>
        <w:tblW w:w="5000" w:type="pct"/>
        <w:tblCellMar>
          <w:left w:w="70" w:type="dxa"/>
          <w:right w:w="70" w:type="dxa"/>
        </w:tblCellMar>
        <w:tblLook w:val="04A0" w:firstRow="1" w:lastRow="0" w:firstColumn="1" w:lastColumn="0" w:noHBand="0" w:noVBand="1"/>
      </w:tblPr>
      <w:tblGrid>
        <w:gridCol w:w="1384"/>
        <w:gridCol w:w="587"/>
        <w:gridCol w:w="587"/>
        <w:gridCol w:w="593"/>
        <w:gridCol w:w="799"/>
        <w:gridCol w:w="800"/>
        <w:gridCol w:w="868"/>
        <w:gridCol w:w="692"/>
        <w:gridCol w:w="641"/>
        <w:gridCol w:w="649"/>
        <w:gridCol w:w="698"/>
        <w:gridCol w:w="588"/>
        <w:gridCol w:w="1082"/>
        <w:gridCol w:w="638"/>
      </w:tblGrid>
      <w:tr w:rsidR="006B3337" w:rsidRPr="0008094E" w:rsidTr="006B3337">
        <w:trPr>
          <w:trHeight w:val="300"/>
        </w:trPr>
        <w:tc>
          <w:tcPr>
            <w:tcW w:w="652" w:type="pct"/>
            <w:vMerge w:val="restart"/>
            <w:tcBorders>
              <w:top w:val="single" w:sz="4" w:space="0" w:color="auto"/>
              <w:left w:val="single" w:sz="4" w:space="0" w:color="auto"/>
              <w:right w:val="single" w:sz="4" w:space="0" w:color="auto"/>
            </w:tcBorders>
            <w:shd w:val="clear" w:color="D8D8D8" w:fill="D8D8D8"/>
            <w:vAlign w:val="center"/>
            <w:hideMark/>
          </w:tcPr>
          <w:p w:rsidR="006B3337" w:rsidRPr="0008094E" w:rsidRDefault="006B3337" w:rsidP="00A64FE0">
            <w:pPr>
              <w:spacing w:after="0" w:line="240" w:lineRule="auto"/>
              <w:jc w:val="center"/>
              <w:rPr>
                <w:rFonts w:eastAsia="Times New Roman"/>
                <w:b/>
                <w:bCs/>
              </w:rPr>
            </w:pPr>
            <w:r w:rsidRPr="0008094E">
              <w:rPr>
                <w:rFonts w:eastAsia="Times New Roman"/>
                <w:b/>
                <w:bCs/>
              </w:rPr>
              <w:t>Prazo</w:t>
            </w:r>
          </w:p>
          <w:p w:rsidR="006B3337" w:rsidRPr="006B3337" w:rsidRDefault="006B3337" w:rsidP="006B3337">
            <w:pPr>
              <w:spacing w:after="0" w:line="240" w:lineRule="auto"/>
              <w:jc w:val="center"/>
              <w:rPr>
                <w:rFonts w:eastAsia="Times New Roman"/>
                <w:i/>
                <w:iCs/>
              </w:rPr>
            </w:pPr>
            <w:r w:rsidRPr="0008094E">
              <w:rPr>
                <w:rFonts w:eastAsia="Times New Roman"/>
                <w:i/>
                <w:iCs/>
              </w:rPr>
              <w:t>até o final da vigência</w:t>
            </w:r>
          </w:p>
        </w:tc>
        <w:tc>
          <w:tcPr>
            <w:tcW w:w="4348" w:type="pct"/>
            <w:gridSpan w:val="13"/>
            <w:tcBorders>
              <w:top w:val="single" w:sz="4" w:space="0" w:color="auto"/>
              <w:left w:val="nil"/>
              <w:bottom w:val="single" w:sz="4" w:space="0" w:color="auto"/>
              <w:right w:val="single" w:sz="4" w:space="0" w:color="auto"/>
            </w:tcBorders>
            <w:shd w:val="clear" w:color="D8D8D8" w:fill="D8D8D8"/>
            <w:vAlign w:val="center"/>
            <w:hideMark/>
          </w:tcPr>
          <w:p w:rsidR="006B3337" w:rsidRPr="0008094E" w:rsidRDefault="006B3337" w:rsidP="006B3337">
            <w:pPr>
              <w:spacing w:after="0" w:line="240" w:lineRule="auto"/>
              <w:jc w:val="center"/>
              <w:rPr>
                <w:rFonts w:eastAsia="Times New Roman"/>
                <w:b/>
                <w:bCs/>
                <w:color w:val="000000"/>
              </w:rPr>
            </w:pPr>
            <w:r w:rsidRPr="0008094E">
              <w:rPr>
                <w:rFonts w:eastAsia="Times New Roman"/>
                <w:b/>
                <w:bCs/>
                <w:color w:val="000000"/>
              </w:rPr>
              <w:t>Observações</w:t>
            </w:r>
          </w:p>
        </w:tc>
      </w:tr>
      <w:tr w:rsidR="006B3337" w:rsidRPr="0008094E" w:rsidTr="006B3337">
        <w:trPr>
          <w:trHeight w:val="600"/>
        </w:trPr>
        <w:tc>
          <w:tcPr>
            <w:tcW w:w="652" w:type="pct"/>
            <w:vMerge/>
            <w:tcBorders>
              <w:left w:val="single" w:sz="4" w:space="0" w:color="auto"/>
              <w:bottom w:val="nil"/>
              <w:right w:val="single" w:sz="4" w:space="0" w:color="auto"/>
            </w:tcBorders>
            <w:vAlign w:val="center"/>
            <w:hideMark/>
          </w:tcPr>
          <w:p w:rsidR="006B3337" w:rsidRPr="0008094E" w:rsidRDefault="006B3337" w:rsidP="00A64FE0">
            <w:pPr>
              <w:spacing w:after="0" w:line="240" w:lineRule="auto"/>
              <w:jc w:val="center"/>
              <w:rPr>
                <w:rFonts w:eastAsia="Times New Roman"/>
                <w:i/>
                <w:iCs/>
              </w:rPr>
            </w:pPr>
          </w:p>
        </w:tc>
        <w:tc>
          <w:tcPr>
            <w:tcW w:w="434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rPr>
                <w:rFonts w:eastAsia="Times New Roman"/>
                <w:color w:val="000000"/>
              </w:rPr>
            </w:pPr>
            <w:r w:rsidRPr="00320820">
              <w:rPr>
                <w:rFonts w:eastAsia="Times New Roman"/>
                <w:color w:val="000000"/>
              </w:rPr>
              <w:t>Durante o ano de 2019, a Escola Estadual Cisipho Campos manteve a oferta da Educação de Jovens e Adultos para toda demanda manifesta.</w:t>
            </w:r>
          </w:p>
        </w:tc>
      </w:tr>
      <w:tr w:rsidR="006B3337" w:rsidRPr="0008094E" w:rsidTr="006B3337">
        <w:trPr>
          <w:trHeight w:val="900"/>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INDICADOR 9A</w:t>
            </w:r>
          </w:p>
        </w:tc>
        <w:tc>
          <w:tcPr>
            <w:tcW w:w="2931" w:type="pct"/>
            <w:gridSpan w:val="9"/>
            <w:tcBorders>
              <w:top w:val="single" w:sz="4" w:space="0" w:color="auto"/>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Taxa de alfabetização da população de 15 anos ou mais de idade</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right"/>
              <w:rPr>
                <w:rFonts w:eastAsia="Times New Roman"/>
                <w:color w:val="000000"/>
              </w:rPr>
            </w:pPr>
            <w:r w:rsidRPr="0008094E">
              <w:rPr>
                <w:rFonts w:eastAsia="Times New Roman"/>
                <w:color w:val="000000"/>
              </w:rPr>
              <w:t>Prazo:</w:t>
            </w:r>
          </w:p>
        </w:tc>
        <w:tc>
          <w:tcPr>
            <w:tcW w:w="277" w:type="pct"/>
            <w:tcBorders>
              <w:top w:val="single" w:sz="4" w:space="0" w:color="auto"/>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right"/>
              <w:rPr>
                <w:rFonts w:eastAsia="Times New Roman"/>
                <w:color w:val="000000"/>
              </w:rPr>
            </w:pPr>
            <w:r w:rsidRPr="0008094E">
              <w:rPr>
                <w:rFonts w:eastAsia="Times New Roman"/>
                <w:color w:val="000000"/>
              </w:rPr>
              <w:t>Alcançou indicador?</w:t>
            </w:r>
          </w:p>
        </w:tc>
        <w:tc>
          <w:tcPr>
            <w:tcW w:w="300" w:type="pct"/>
            <w:tcBorders>
              <w:top w:val="single" w:sz="4" w:space="0" w:color="auto"/>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Pr>
                <w:rFonts w:eastAsia="Times New Roman"/>
                <w:b/>
                <w:bCs/>
                <w:color w:val="000000"/>
              </w:rPr>
              <w:t>Não</w:t>
            </w:r>
          </w:p>
        </w:tc>
      </w:tr>
      <w:tr w:rsidR="006B3337" w:rsidRPr="0008094E" w:rsidTr="006B3337">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6B3337" w:rsidRPr="0008094E" w:rsidRDefault="006B3337"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2015</w:t>
            </w:r>
          </w:p>
        </w:tc>
        <w:tc>
          <w:tcPr>
            <w:tcW w:w="28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2018</w:t>
            </w:r>
          </w:p>
        </w:tc>
        <w:tc>
          <w:tcPr>
            <w:tcW w:w="409"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2019</w:t>
            </w:r>
          </w:p>
        </w:tc>
        <w:tc>
          <w:tcPr>
            <w:tcW w:w="326"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2020</w:t>
            </w:r>
          </w:p>
        </w:tc>
        <w:tc>
          <w:tcPr>
            <w:tcW w:w="302"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2021</w:t>
            </w:r>
          </w:p>
        </w:tc>
        <w:tc>
          <w:tcPr>
            <w:tcW w:w="306"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2023</w:t>
            </w:r>
          </w:p>
        </w:tc>
        <w:tc>
          <w:tcPr>
            <w:tcW w:w="2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2025</w:t>
            </w:r>
          </w:p>
        </w:tc>
        <w:tc>
          <w:tcPr>
            <w:tcW w:w="30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2026</w:t>
            </w:r>
          </w:p>
        </w:tc>
      </w:tr>
      <w:tr w:rsidR="006B3337" w:rsidRPr="0008094E" w:rsidTr="006B3337">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337" w:rsidRPr="0008094E" w:rsidRDefault="006B3337" w:rsidP="00A64FE0">
            <w:pPr>
              <w:spacing w:after="0" w:line="240" w:lineRule="auto"/>
              <w:rPr>
                <w:rFonts w:eastAsia="Times New Roman"/>
                <w:color w:val="000000"/>
              </w:rPr>
            </w:pPr>
            <w:r w:rsidRPr="0008094E">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40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87%</w:t>
            </w:r>
          </w:p>
        </w:tc>
        <w:tc>
          <w:tcPr>
            <w:tcW w:w="51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0" w:type="pct"/>
            <w:tcBorders>
              <w:top w:val="nil"/>
              <w:left w:val="nil"/>
              <w:bottom w:val="single" w:sz="4" w:space="0" w:color="auto"/>
              <w:right w:val="single" w:sz="4" w:space="0" w:color="auto"/>
            </w:tcBorders>
            <w:shd w:val="clear" w:color="auto" w:fill="auto"/>
            <w:vAlign w:val="bottom"/>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r>
      <w:tr w:rsidR="006B3337" w:rsidRPr="0008094E" w:rsidTr="006B3337">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rPr>
                <w:rFonts w:eastAsia="Times New Roman"/>
                <w:color w:val="000000"/>
              </w:rPr>
            </w:pPr>
            <w:r w:rsidRPr="0008094E">
              <w:rPr>
                <w:rFonts w:eastAsia="Times New Roman"/>
                <w:color w:val="00000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85%</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40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0" w:type="pct"/>
            <w:tcBorders>
              <w:top w:val="nil"/>
              <w:left w:val="nil"/>
              <w:bottom w:val="single" w:sz="4" w:space="0" w:color="auto"/>
              <w:right w:val="single" w:sz="4" w:space="0" w:color="auto"/>
            </w:tcBorders>
            <w:shd w:val="clear" w:color="auto" w:fill="auto"/>
            <w:vAlign w:val="bottom"/>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r>
      <w:tr w:rsidR="006B3337" w:rsidRPr="0008094E" w:rsidTr="006B3337">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rPr>
                <w:rFonts w:eastAsia="Times New Roman"/>
                <w:color w:val="000000"/>
              </w:rPr>
            </w:pPr>
            <w:r w:rsidRPr="0008094E">
              <w:rPr>
                <w:rFonts w:eastAsia="Times New Roman"/>
                <w:color w:val="00000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85%</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F2163B" w:rsidP="00A64FE0">
            <w:pPr>
              <w:spacing w:after="0" w:line="240" w:lineRule="auto"/>
              <w:jc w:val="center"/>
              <w:rPr>
                <w:rFonts w:eastAsia="Times New Roman"/>
                <w:i/>
                <w:iCs/>
                <w:color w:val="000000"/>
              </w:rPr>
            </w:pPr>
            <w:r w:rsidRPr="0008094E">
              <w:rPr>
                <w:rFonts w:eastAsia="Times New Roman"/>
                <w:i/>
                <w:iCs/>
                <w:color w:val="000000"/>
              </w:rPr>
              <w:t>85%</w:t>
            </w:r>
          </w:p>
        </w:tc>
        <w:tc>
          <w:tcPr>
            <w:tcW w:w="409" w:type="pct"/>
            <w:tcBorders>
              <w:top w:val="nil"/>
              <w:left w:val="nil"/>
              <w:bottom w:val="single" w:sz="4" w:space="0" w:color="auto"/>
              <w:right w:val="single" w:sz="4" w:space="0" w:color="auto"/>
            </w:tcBorders>
            <w:shd w:val="clear" w:color="auto" w:fill="auto"/>
            <w:vAlign w:val="center"/>
            <w:hideMark/>
          </w:tcPr>
          <w:p w:rsidR="006B3337" w:rsidRPr="0008094E" w:rsidRDefault="00F2163B" w:rsidP="00A64FE0">
            <w:pPr>
              <w:spacing w:after="0" w:line="240" w:lineRule="auto"/>
              <w:jc w:val="center"/>
              <w:rPr>
                <w:rFonts w:eastAsia="Times New Roman"/>
                <w:i/>
                <w:iCs/>
                <w:color w:val="000000"/>
              </w:rPr>
            </w:pPr>
            <w:r w:rsidRPr="0008094E">
              <w:rPr>
                <w:rFonts w:eastAsia="Times New Roman"/>
                <w:i/>
                <w:iCs/>
                <w:color w:val="000000"/>
              </w:rPr>
              <w:t>85%</w:t>
            </w:r>
          </w:p>
        </w:tc>
        <w:tc>
          <w:tcPr>
            <w:tcW w:w="32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0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0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r>
      <w:tr w:rsidR="006B3337" w:rsidRPr="0008094E" w:rsidTr="006B3337">
        <w:trPr>
          <w:trHeight w:val="900"/>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lastRenderedPageBreak/>
              <w:t>INDICADOR 9B</w:t>
            </w:r>
          </w:p>
        </w:tc>
        <w:tc>
          <w:tcPr>
            <w:tcW w:w="2931" w:type="pct"/>
            <w:gridSpan w:val="9"/>
            <w:tcBorders>
              <w:top w:val="single" w:sz="4" w:space="0" w:color="auto"/>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Taxa de analfabetismo funcional da população de 15 anos ou mais de idade</w:t>
            </w:r>
          </w:p>
        </w:tc>
        <w:tc>
          <w:tcPr>
            <w:tcW w:w="329"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right"/>
              <w:rPr>
                <w:rFonts w:eastAsia="Times New Roman"/>
                <w:color w:val="000000"/>
              </w:rPr>
            </w:pPr>
            <w:r w:rsidRPr="0008094E">
              <w:rPr>
                <w:rFonts w:eastAsia="Times New Roman"/>
                <w:color w:val="000000"/>
              </w:rPr>
              <w:t>Prazo:</w:t>
            </w:r>
          </w:p>
        </w:tc>
        <w:tc>
          <w:tcPr>
            <w:tcW w:w="2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right"/>
              <w:rPr>
                <w:rFonts w:eastAsia="Times New Roman"/>
                <w:color w:val="000000"/>
              </w:rPr>
            </w:pPr>
            <w:r w:rsidRPr="0008094E">
              <w:rPr>
                <w:rFonts w:eastAsia="Times New Roman"/>
                <w:color w:val="000000"/>
              </w:rPr>
              <w:t>Alcançou indicador?</w:t>
            </w:r>
          </w:p>
        </w:tc>
        <w:tc>
          <w:tcPr>
            <w:tcW w:w="30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Pr>
                <w:rFonts w:eastAsia="Times New Roman"/>
                <w:b/>
                <w:bCs/>
                <w:color w:val="000000"/>
              </w:rPr>
              <w:t>Não</w:t>
            </w:r>
          </w:p>
        </w:tc>
      </w:tr>
      <w:tr w:rsidR="006B3337" w:rsidRPr="0008094E" w:rsidTr="006B3337">
        <w:trPr>
          <w:trHeight w:val="30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6B3337" w:rsidRPr="0008094E" w:rsidRDefault="006B3337"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2014</w:t>
            </w:r>
          </w:p>
        </w:tc>
        <w:tc>
          <w:tcPr>
            <w:tcW w:w="2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2015</w:t>
            </w:r>
          </w:p>
        </w:tc>
        <w:tc>
          <w:tcPr>
            <w:tcW w:w="28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2017</w:t>
            </w:r>
          </w:p>
        </w:tc>
        <w:tc>
          <w:tcPr>
            <w:tcW w:w="3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2018</w:t>
            </w:r>
          </w:p>
        </w:tc>
        <w:tc>
          <w:tcPr>
            <w:tcW w:w="409"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2019</w:t>
            </w:r>
          </w:p>
        </w:tc>
        <w:tc>
          <w:tcPr>
            <w:tcW w:w="326"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2020</w:t>
            </w:r>
          </w:p>
        </w:tc>
        <w:tc>
          <w:tcPr>
            <w:tcW w:w="302"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2021</w:t>
            </w:r>
          </w:p>
        </w:tc>
        <w:tc>
          <w:tcPr>
            <w:tcW w:w="306"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2023</w:t>
            </w:r>
          </w:p>
        </w:tc>
        <w:tc>
          <w:tcPr>
            <w:tcW w:w="277"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2025</w:t>
            </w:r>
          </w:p>
        </w:tc>
        <w:tc>
          <w:tcPr>
            <w:tcW w:w="300" w:type="pct"/>
            <w:tcBorders>
              <w:top w:val="nil"/>
              <w:left w:val="nil"/>
              <w:bottom w:val="single" w:sz="4" w:space="0" w:color="auto"/>
              <w:right w:val="single" w:sz="4" w:space="0" w:color="auto"/>
            </w:tcBorders>
            <w:shd w:val="clear" w:color="EFEFEF" w:fill="EFEFEF"/>
            <w:vAlign w:val="center"/>
            <w:hideMark/>
          </w:tcPr>
          <w:p w:rsidR="006B3337" w:rsidRPr="0008094E" w:rsidRDefault="006B3337" w:rsidP="00A64FE0">
            <w:pPr>
              <w:spacing w:after="0" w:line="240" w:lineRule="auto"/>
              <w:jc w:val="center"/>
              <w:rPr>
                <w:rFonts w:eastAsia="Times New Roman"/>
                <w:b/>
                <w:bCs/>
                <w:color w:val="000000"/>
              </w:rPr>
            </w:pPr>
            <w:r w:rsidRPr="0008094E">
              <w:rPr>
                <w:rFonts w:eastAsia="Times New Roman"/>
                <w:b/>
                <w:bCs/>
                <w:color w:val="000000"/>
              </w:rPr>
              <w:t>2026</w:t>
            </w:r>
          </w:p>
        </w:tc>
      </w:tr>
      <w:tr w:rsidR="006B3337" w:rsidRPr="0008094E" w:rsidTr="006B3337">
        <w:trPr>
          <w:trHeight w:val="30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337" w:rsidRPr="0008094E" w:rsidRDefault="006B3337" w:rsidP="00A64FE0">
            <w:pPr>
              <w:spacing w:after="0" w:line="240" w:lineRule="auto"/>
              <w:rPr>
                <w:rFonts w:eastAsia="Times New Roman"/>
                <w:color w:val="000000"/>
              </w:rPr>
            </w:pPr>
            <w:r w:rsidRPr="0008094E">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40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50%</w:t>
            </w:r>
          </w:p>
        </w:tc>
        <w:tc>
          <w:tcPr>
            <w:tcW w:w="51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0" w:type="pct"/>
            <w:tcBorders>
              <w:top w:val="nil"/>
              <w:left w:val="nil"/>
              <w:bottom w:val="single" w:sz="4" w:space="0" w:color="auto"/>
              <w:right w:val="single" w:sz="4" w:space="0" w:color="auto"/>
            </w:tcBorders>
            <w:shd w:val="clear" w:color="auto" w:fill="auto"/>
            <w:vAlign w:val="bottom"/>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r>
      <w:tr w:rsidR="006B3337" w:rsidRPr="0008094E" w:rsidTr="006B3337">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rPr>
                <w:rFonts w:eastAsia="Times New Roman"/>
                <w:color w:val="000000"/>
              </w:rPr>
            </w:pPr>
            <w:r w:rsidRPr="0008094E">
              <w:rPr>
                <w:rFonts w:eastAsia="Times New Roman"/>
                <w:color w:val="00000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42,20%</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40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c>
          <w:tcPr>
            <w:tcW w:w="300" w:type="pct"/>
            <w:tcBorders>
              <w:top w:val="nil"/>
              <w:left w:val="nil"/>
              <w:bottom w:val="single" w:sz="4" w:space="0" w:color="auto"/>
              <w:right w:val="single" w:sz="4" w:space="0" w:color="auto"/>
            </w:tcBorders>
            <w:shd w:val="clear" w:color="auto" w:fill="auto"/>
            <w:vAlign w:val="bottom"/>
            <w:hideMark/>
          </w:tcPr>
          <w:p w:rsidR="006B3337" w:rsidRPr="0008094E" w:rsidRDefault="006B3337" w:rsidP="00A64FE0">
            <w:pPr>
              <w:spacing w:after="0" w:line="240" w:lineRule="auto"/>
              <w:jc w:val="center"/>
              <w:rPr>
                <w:rFonts w:eastAsia="Times New Roman"/>
                <w:color w:val="000000"/>
              </w:rPr>
            </w:pPr>
            <w:r w:rsidRPr="0008094E">
              <w:rPr>
                <w:rFonts w:eastAsia="Times New Roman"/>
                <w:color w:val="000000"/>
              </w:rPr>
              <w:t> </w:t>
            </w:r>
          </w:p>
        </w:tc>
      </w:tr>
      <w:tr w:rsidR="006B3337" w:rsidRPr="0008094E" w:rsidTr="006B3337">
        <w:trPr>
          <w:trHeight w:val="60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rPr>
                <w:rFonts w:eastAsia="Times New Roman"/>
                <w:color w:val="000000"/>
              </w:rPr>
            </w:pPr>
            <w:r w:rsidRPr="0008094E">
              <w:rPr>
                <w:rFonts w:eastAsia="Times New Roman"/>
                <w:color w:val="00000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42,20%</w:t>
            </w:r>
          </w:p>
        </w:tc>
        <w:tc>
          <w:tcPr>
            <w:tcW w:w="377" w:type="pct"/>
            <w:tcBorders>
              <w:top w:val="nil"/>
              <w:left w:val="nil"/>
              <w:bottom w:val="single" w:sz="4" w:space="0" w:color="auto"/>
              <w:right w:val="single" w:sz="4" w:space="0" w:color="auto"/>
            </w:tcBorders>
            <w:shd w:val="clear" w:color="auto" w:fill="auto"/>
            <w:vAlign w:val="center"/>
            <w:hideMark/>
          </w:tcPr>
          <w:p w:rsidR="006B3337" w:rsidRPr="0008094E" w:rsidRDefault="00F2163B" w:rsidP="00A64FE0">
            <w:pPr>
              <w:spacing w:after="0" w:line="240" w:lineRule="auto"/>
              <w:jc w:val="center"/>
              <w:rPr>
                <w:rFonts w:eastAsia="Times New Roman"/>
                <w:i/>
                <w:iCs/>
                <w:color w:val="000000"/>
              </w:rPr>
            </w:pPr>
            <w:r w:rsidRPr="0008094E">
              <w:rPr>
                <w:rFonts w:eastAsia="Times New Roman"/>
                <w:color w:val="000000"/>
              </w:rPr>
              <w:t>42,20%</w:t>
            </w:r>
          </w:p>
        </w:tc>
        <w:tc>
          <w:tcPr>
            <w:tcW w:w="409" w:type="pct"/>
            <w:tcBorders>
              <w:top w:val="nil"/>
              <w:left w:val="nil"/>
              <w:bottom w:val="single" w:sz="4" w:space="0" w:color="auto"/>
              <w:right w:val="single" w:sz="4" w:space="0" w:color="auto"/>
            </w:tcBorders>
            <w:shd w:val="clear" w:color="auto" w:fill="auto"/>
            <w:vAlign w:val="center"/>
            <w:hideMark/>
          </w:tcPr>
          <w:p w:rsidR="006B3337" w:rsidRPr="0008094E" w:rsidRDefault="00F2163B" w:rsidP="00A64FE0">
            <w:pPr>
              <w:spacing w:after="0" w:line="240" w:lineRule="auto"/>
              <w:jc w:val="center"/>
              <w:rPr>
                <w:rFonts w:eastAsia="Times New Roman"/>
                <w:i/>
                <w:iCs/>
                <w:color w:val="000000"/>
              </w:rPr>
            </w:pPr>
            <w:r w:rsidRPr="0008094E">
              <w:rPr>
                <w:rFonts w:eastAsia="Times New Roman"/>
                <w:color w:val="000000"/>
              </w:rPr>
              <w:t>42,20%</w:t>
            </w:r>
          </w:p>
        </w:tc>
        <w:tc>
          <w:tcPr>
            <w:tcW w:w="32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06"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c>
          <w:tcPr>
            <w:tcW w:w="300" w:type="pct"/>
            <w:tcBorders>
              <w:top w:val="nil"/>
              <w:left w:val="nil"/>
              <w:bottom w:val="single" w:sz="4" w:space="0" w:color="auto"/>
              <w:right w:val="single" w:sz="4" w:space="0" w:color="auto"/>
            </w:tcBorders>
            <w:shd w:val="clear" w:color="auto" w:fill="auto"/>
            <w:vAlign w:val="center"/>
            <w:hideMark/>
          </w:tcPr>
          <w:p w:rsidR="006B3337" w:rsidRPr="0008094E" w:rsidRDefault="006B3337" w:rsidP="00A64FE0">
            <w:pPr>
              <w:spacing w:after="0" w:line="240" w:lineRule="auto"/>
              <w:jc w:val="center"/>
              <w:rPr>
                <w:rFonts w:eastAsia="Times New Roman"/>
                <w:i/>
                <w:iCs/>
                <w:color w:val="000000"/>
              </w:rPr>
            </w:pPr>
            <w:r w:rsidRPr="0008094E">
              <w:rPr>
                <w:rFonts w:eastAsia="Times New Roman"/>
                <w:i/>
                <w:iCs/>
                <w:color w:val="000000"/>
              </w:rPr>
              <w:t> </w:t>
            </w:r>
          </w:p>
        </w:tc>
      </w:tr>
    </w:tbl>
    <w:p w:rsidR="006B3337" w:rsidRDefault="006B3337" w:rsidP="006B3337">
      <w:pPr>
        <w:autoSpaceDE w:val="0"/>
        <w:autoSpaceDN w:val="0"/>
        <w:adjustRightInd w:val="0"/>
        <w:spacing w:after="0" w:line="240" w:lineRule="auto"/>
        <w:ind w:firstLine="708"/>
        <w:jc w:val="both"/>
        <w:rPr>
          <w:rFonts w:cs="TimesNewRomanPSMT"/>
          <w:noProof w:val="0"/>
          <w:sz w:val="24"/>
          <w:szCs w:val="24"/>
        </w:rPr>
      </w:pPr>
    </w:p>
    <w:p w:rsidR="008347A5" w:rsidRDefault="008347A5" w:rsidP="00ED19D1">
      <w:pPr>
        <w:autoSpaceDE w:val="0"/>
        <w:autoSpaceDN w:val="0"/>
        <w:adjustRightInd w:val="0"/>
        <w:spacing w:after="0" w:line="240" w:lineRule="auto"/>
        <w:ind w:firstLine="709"/>
        <w:jc w:val="both"/>
        <w:rPr>
          <w:rFonts w:cs="TimesNewRomanPSMT"/>
          <w:noProof w:val="0"/>
          <w:sz w:val="28"/>
          <w:szCs w:val="28"/>
        </w:rPr>
      </w:pPr>
    </w:p>
    <w:p w:rsidR="008347A5" w:rsidRDefault="008347A5" w:rsidP="00ED19D1">
      <w:pPr>
        <w:autoSpaceDE w:val="0"/>
        <w:autoSpaceDN w:val="0"/>
        <w:adjustRightInd w:val="0"/>
        <w:spacing w:after="0" w:line="240" w:lineRule="auto"/>
        <w:ind w:firstLine="709"/>
        <w:jc w:val="both"/>
        <w:rPr>
          <w:rFonts w:cs="TimesNewRomanPSMT"/>
          <w:noProof w:val="0"/>
          <w:sz w:val="28"/>
          <w:szCs w:val="28"/>
        </w:rPr>
      </w:pPr>
    </w:p>
    <w:p w:rsidR="004A3E81" w:rsidRPr="00B61E91" w:rsidRDefault="004A3E81" w:rsidP="00ED19D1">
      <w:pPr>
        <w:autoSpaceDE w:val="0"/>
        <w:autoSpaceDN w:val="0"/>
        <w:adjustRightInd w:val="0"/>
        <w:spacing w:after="0" w:line="240" w:lineRule="auto"/>
        <w:ind w:firstLine="709"/>
        <w:jc w:val="both"/>
        <w:rPr>
          <w:rFonts w:cs="TimesNewRomanPSMT"/>
          <w:noProof w:val="0"/>
          <w:sz w:val="28"/>
          <w:szCs w:val="28"/>
        </w:rPr>
      </w:pPr>
      <w:r w:rsidRPr="00B61E91">
        <w:rPr>
          <w:rFonts w:cs="TimesNewRomanPSMT"/>
          <w:noProof w:val="0"/>
          <w:sz w:val="28"/>
          <w:szCs w:val="28"/>
        </w:rPr>
        <w:t>Para atender às características e necessidades dos alunos da modalidade de ensino EJA, o currículo escolar é organizado de forma flexível e carga horária compatível de forma a contemplar os interesses, o modo de vida e as experiências com o mundo do trabalho dos alunos. À medida que vão consolidando as competências e habilidades vão percebendo que valores, conhecimentos e saberes são construções sociais, culturais, históricas e, portanto, passíveis de transformação.</w:t>
      </w:r>
    </w:p>
    <w:p w:rsidR="004A3E81" w:rsidRPr="00B61E91" w:rsidRDefault="004A3E81" w:rsidP="00ED19D1">
      <w:pPr>
        <w:autoSpaceDE w:val="0"/>
        <w:autoSpaceDN w:val="0"/>
        <w:adjustRightInd w:val="0"/>
        <w:spacing w:after="0" w:line="240" w:lineRule="auto"/>
        <w:ind w:firstLine="709"/>
        <w:jc w:val="both"/>
        <w:rPr>
          <w:rFonts w:cs="TimesNewRomanPSMT"/>
          <w:noProof w:val="0"/>
          <w:sz w:val="28"/>
          <w:szCs w:val="28"/>
        </w:rPr>
      </w:pPr>
      <w:r w:rsidRPr="00B61E91">
        <w:rPr>
          <w:rFonts w:cs="TimesNewRomanPSMT"/>
          <w:noProof w:val="0"/>
          <w:sz w:val="28"/>
          <w:szCs w:val="28"/>
        </w:rPr>
        <w:t>Os alunos da EJA</w:t>
      </w:r>
      <w:r w:rsidR="00D94BEE" w:rsidRPr="00B61E91">
        <w:rPr>
          <w:rFonts w:cs="TimesNewRomanPSMT"/>
          <w:noProof w:val="0"/>
          <w:sz w:val="28"/>
          <w:szCs w:val="28"/>
        </w:rPr>
        <w:t xml:space="preserve"> têm</w:t>
      </w:r>
      <w:r w:rsidRPr="00B61E91">
        <w:rPr>
          <w:rFonts w:cs="TimesNewRomanPSMT"/>
          <w:noProof w:val="0"/>
          <w:sz w:val="28"/>
          <w:szCs w:val="28"/>
        </w:rPr>
        <w:t xml:space="preserve"> direito a alimentação e ao transporte escolar gratuito, para permanência na escola, como um mecanismo de assistência para a não evasão escolar.</w:t>
      </w:r>
    </w:p>
    <w:p w:rsidR="004A5F37" w:rsidRPr="00B61E91" w:rsidRDefault="00A97F6D" w:rsidP="00ED19D1">
      <w:pPr>
        <w:spacing w:after="0" w:line="240" w:lineRule="auto"/>
        <w:ind w:firstLine="709"/>
        <w:jc w:val="both"/>
        <w:rPr>
          <w:sz w:val="28"/>
          <w:szCs w:val="28"/>
        </w:rPr>
      </w:pPr>
      <w:r w:rsidRPr="00B61E91">
        <w:rPr>
          <w:sz w:val="28"/>
          <w:szCs w:val="28"/>
        </w:rPr>
        <w:t>Diante do indicador 9.B, que diz respeito à taxa de analfabetismo funcional, o município, até o presente momento, não possui dados sistematizados. O último dado oficial foi do Censo de 2010.</w:t>
      </w:r>
    </w:p>
    <w:p w:rsidR="004A3E81" w:rsidRPr="00B61E91" w:rsidRDefault="004A3E81" w:rsidP="00ED19D1">
      <w:pPr>
        <w:autoSpaceDE w:val="0"/>
        <w:autoSpaceDN w:val="0"/>
        <w:adjustRightInd w:val="0"/>
        <w:spacing w:after="0" w:line="240" w:lineRule="auto"/>
        <w:ind w:firstLine="709"/>
        <w:jc w:val="both"/>
        <w:rPr>
          <w:rFonts w:cs="TimesNewRomanPSMT"/>
          <w:noProof w:val="0"/>
          <w:sz w:val="28"/>
          <w:szCs w:val="28"/>
        </w:rPr>
      </w:pPr>
      <w:r w:rsidRPr="00B61E91">
        <w:rPr>
          <w:rFonts w:cs="TimesNewRomanPSMT"/>
          <w:noProof w:val="0"/>
          <w:sz w:val="28"/>
          <w:szCs w:val="28"/>
        </w:rPr>
        <w:t>Dessa forma o município, em colaboração com o Estado, vem elevando a taxa de alfabetização do analfabetismo funcional.</w:t>
      </w:r>
    </w:p>
    <w:p w:rsidR="00D94BEE" w:rsidRDefault="00D94BEE" w:rsidP="00A97F6D">
      <w:pPr>
        <w:pStyle w:val="Default"/>
        <w:rPr>
          <w:rFonts w:asciiTheme="minorHAnsi" w:hAnsiTheme="minorHAnsi" w:cstheme="minorHAnsi"/>
          <w:b/>
          <w:bCs/>
          <w:sz w:val="28"/>
          <w:szCs w:val="28"/>
        </w:rPr>
      </w:pPr>
    </w:p>
    <w:p w:rsidR="008347A5" w:rsidRDefault="008347A5" w:rsidP="00A97F6D">
      <w:pPr>
        <w:pStyle w:val="Default"/>
        <w:rPr>
          <w:rFonts w:asciiTheme="minorHAnsi" w:hAnsiTheme="minorHAnsi" w:cstheme="minorHAnsi"/>
          <w:b/>
          <w:bCs/>
          <w:sz w:val="28"/>
          <w:szCs w:val="28"/>
        </w:rPr>
      </w:pPr>
    </w:p>
    <w:p w:rsidR="00D94BEE" w:rsidRDefault="00D94BEE" w:rsidP="00A97F6D">
      <w:pPr>
        <w:pStyle w:val="Default"/>
        <w:rPr>
          <w:rFonts w:asciiTheme="minorHAnsi" w:hAnsiTheme="minorHAnsi" w:cstheme="minorHAnsi"/>
          <w:b/>
          <w:bCs/>
          <w:sz w:val="28"/>
          <w:szCs w:val="28"/>
        </w:rPr>
      </w:pPr>
    </w:p>
    <w:p w:rsidR="00A97F6D" w:rsidRPr="00B61E91" w:rsidRDefault="00721A09" w:rsidP="00A97F6D">
      <w:pPr>
        <w:pStyle w:val="Default"/>
        <w:rPr>
          <w:rFonts w:asciiTheme="minorHAnsi" w:hAnsiTheme="minorHAnsi" w:cstheme="minorHAnsi"/>
          <w:b/>
          <w:bCs/>
          <w:sz w:val="28"/>
          <w:szCs w:val="28"/>
        </w:rPr>
      </w:pPr>
      <w:proofErr w:type="gramStart"/>
      <w:r w:rsidRPr="00B61E91">
        <w:rPr>
          <w:rFonts w:asciiTheme="minorHAnsi" w:hAnsiTheme="minorHAnsi" w:cstheme="minorHAnsi"/>
          <w:b/>
          <w:bCs/>
          <w:sz w:val="28"/>
          <w:szCs w:val="28"/>
        </w:rPr>
        <w:t>X  -</w:t>
      </w:r>
      <w:proofErr w:type="gramEnd"/>
      <w:r w:rsidRPr="00B61E91">
        <w:rPr>
          <w:rFonts w:asciiTheme="minorHAnsi" w:hAnsiTheme="minorHAnsi" w:cstheme="minorHAnsi"/>
          <w:b/>
          <w:bCs/>
          <w:sz w:val="28"/>
          <w:szCs w:val="28"/>
        </w:rPr>
        <w:t xml:space="preserve"> </w:t>
      </w:r>
      <w:r w:rsidR="00A97F6D" w:rsidRPr="00B61E91">
        <w:rPr>
          <w:rFonts w:asciiTheme="minorHAnsi" w:hAnsiTheme="minorHAnsi" w:cstheme="minorHAnsi"/>
          <w:b/>
          <w:bCs/>
          <w:sz w:val="28"/>
          <w:szCs w:val="28"/>
        </w:rPr>
        <w:t xml:space="preserve">EJA Integrada a Educação Profissional </w:t>
      </w:r>
    </w:p>
    <w:p w:rsidR="00A97F6D" w:rsidRPr="00B61E91" w:rsidRDefault="00A97F6D" w:rsidP="00A97F6D">
      <w:pPr>
        <w:pStyle w:val="Default"/>
        <w:rPr>
          <w:sz w:val="28"/>
          <w:szCs w:val="28"/>
        </w:rPr>
      </w:pPr>
    </w:p>
    <w:p w:rsidR="004A3E81" w:rsidRPr="00B61E91" w:rsidRDefault="00A97F6D" w:rsidP="00721A09">
      <w:pPr>
        <w:pStyle w:val="Default"/>
        <w:jc w:val="both"/>
        <w:rPr>
          <w:rFonts w:asciiTheme="minorHAnsi" w:eastAsia="Times New Roman" w:hAnsiTheme="minorHAnsi" w:cstheme="minorHAnsi"/>
          <w:b/>
          <w:iCs/>
          <w:sz w:val="28"/>
          <w:szCs w:val="28"/>
        </w:rPr>
      </w:pPr>
      <w:r w:rsidRPr="00B61E91">
        <w:rPr>
          <w:rFonts w:asciiTheme="minorHAnsi" w:hAnsiTheme="minorHAnsi" w:cstheme="minorHAnsi"/>
          <w:b/>
          <w:bCs/>
          <w:sz w:val="28"/>
          <w:szCs w:val="28"/>
        </w:rPr>
        <w:t xml:space="preserve">Meta 10 - </w:t>
      </w:r>
      <w:r w:rsidR="004F5844" w:rsidRPr="00B61E91">
        <w:rPr>
          <w:rFonts w:asciiTheme="minorHAnsi" w:eastAsia="Times New Roman" w:hAnsiTheme="minorHAnsi" w:cstheme="minorHAnsi"/>
          <w:b/>
          <w:iCs/>
          <w:sz w:val="28"/>
          <w:szCs w:val="28"/>
        </w:rPr>
        <w:t>Oferecer, no mínimo, 25% (vinte e cinco por cento) das matrículas de educação de jovens e adultos, nos ensinos fundamental e médio, na forma integrada à educação profissional, em parceria com Estado, União e outras entidades.</w:t>
      </w:r>
    </w:p>
    <w:p w:rsidR="00721A09" w:rsidRDefault="00721A09" w:rsidP="00721A09">
      <w:pPr>
        <w:pStyle w:val="Default"/>
        <w:jc w:val="both"/>
        <w:rPr>
          <w:rFonts w:asciiTheme="minorHAnsi" w:hAnsiTheme="minorHAnsi" w:cstheme="minorHAnsi"/>
          <w:b/>
          <w:sz w:val="28"/>
          <w:szCs w:val="28"/>
        </w:rPr>
      </w:pPr>
    </w:p>
    <w:p w:rsidR="008347A5" w:rsidRPr="00B61E91" w:rsidRDefault="008347A5" w:rsidP="00721A09">
      <w:pPr>
        <w:pStyle w:val="Default"/>
        <w:jc w:val="both"/>
        <w:rPr>
          <w:rFonts w:asciiTheme="minorHAnsi" w:hAnsiTheme="minorHAnsi" w:cstheme="minorHAnsi"/>
          <w:b/>
          <w:sz w:val="28"/>
          <w:szCs w:val="28"/>
        </w:rPr>
      </w:pPr>
    </w:p>
    <w:p w:rsidR="006317EA" w:rsidRPr="00B61E91" w:rsidRDefault="00A97F6D" w:rsidP="00721A09">
      <w:pPr>
        <w:spacing w:after="0" w:line="240" w:lineRule="auto"/>
        <w:ind w:firstLine="708"/>
        <w:jc w:val="both"/>
        <w:rPr>
          <w:rFonts w:cstheme="minorHAnsi"/>
          <w:sz w:val="28"/>
          <w:szCs w:val="28"/>
        </w:rPr>
      </w:pPr>
      <w:r w:rsidRPr="00B61E91">
        <w:rPr>
          <w:rFonts w:cstheme="minorHAnsi"/>
          <w:sz w:val="28"/>
          <w:szCs w:val="28"/>
        </w:rPr>
        <w:t>A meta 10 tem como foco não só ampliar a escolarização dos jovens e adultos, mas também, proporcionar capacitação profissional, de modo que estejam preparados para atuar no mercado de trabalho. Esse objetivo apresenta o indicador, percentual de matrículas da educação de jovens e adultos na forma integrada à educação profissional.</w:t>
      </w:r>
    </w:p>
    <w:p w:rsidR="00721A09" w:rsidRDefault="00721A09" w:rsidP="00721A09">
      <w:pPr>
        <w:spacing w:after="0" w:line="240" w:lineRule="auto"/>
        <w:ind w:firstLine="708"/>
        <w:jc w:val="both"/>
        <w:rPr>
          <w:rFonts w:cstheme="minorHAnsi"/>
          <w:sz w:val="24"/>
          <w:szCs w:val="24"/>
        </w:rPr>
      </w:pPr>
    </w:p>
    <w:p w:rsidR="008347A5" w:rsidRDefault="008347A5" w:rsidP="00721A09">
      <w:pPr>
        <w:spacing w:after="0" w:line="240" w:lineRule="auto"/>
        <w:ind w:firstLine="708"/>
        <w:jc w:val="both"/>
        <w:rPr>
          <w:rFonts w:cstheme="minorHAnsi"/>
          <w:sz w:val="24"/>
          <w:szCs w:val="24"/>
        </w:rPr>
      </w:pPr>
    </w:p>
    <w:p w:rsidR="008347A5" w:rsidRDefault="008347A5" w:rsidP="00721A09">
      <w:pPr>
        <w:spacing w:after="0" w:line="240" w:lineRule="auto"/>
        <w:ind w:firstLine="708"/>
        <w:jc w:val="both"/>
        <w:rPr>
          <w:rFonts w:cstheme="minorHAnsi"/>
          <w:sz w:val="24"/>
          <w:szCs w:val="24"/>
        </w:rPr>
      </w:pPr>
    </w:p>
    <w:p w:rsidR="008347A5" w:rsidRDefault="008347A5" w:rsidP="00721A09">
      <w:pPr>
        <w:spacing w:after="0" w:line="240" w:lineRule="auto"/>
        <w:ind w:firstLine="708"/>
        <w:jc w:val="both"/>
        <w:rPr>
          <w:rFonts w:cstheme="minorHAnsi"/>
          <w:sz w:val="24"/>
          <w:szCs w:val="24"/>
        </w:rPr>
      </w:pPr>
    </w:p>
    <w:p w:rsidR="008347A5" w:rsidRDefault="008347A5" w:rsidP="00FB6632">
      <w:pPr>
        <w:spacing w:after="0" w:line="240" w:lineRule="auto"/>
        <w:jc w:val="both"/>
        <w:rPr>
          <w:rFonts w:cstheme="minorHAnsi"/>
          <w:sz w:val="24"/>
          <w:szCs w:val="24"/>
        </w:rPr>
      </w:pPr>
    </w:p>
    <w:p w:rsidR="008347A5" w:rsidRPr="00721A09" w:rsidRDefault="008347A5" w:rsidP="00721A09">
      <w:pPr>
        <w:spacing w:after="0" w:line="240" w:lineRule="auto"/>
        <w:ind w:firstLine="708"/>
        <w:jc w:val="both"/>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1385"/>
        <w:gridCol w:w="588"/>
        <w:gridCol w:w="664"/>
        <w:gridCol w:w="666"/>
        <w:gridCol w:w="668"/>
        <w:gridCol w:w="668"/>
        <w:gridCol w:w="825"/>
        <w:gridCol w:w="717"/>
        <w:gridCol w:w="668"/>
        <w:gridCol w:w="675"/>
        <w:gridCol w:w="698"/>
        <w:gridCol w:w="638"/>
        <w:gridCol w:w="1082"/>
        <w:gridCol w:w="664"/>
      </w:tblGrid>
      <w:tr w:rsidR="00510480" w:rsidRPr="0013370F" w:rsidTr="00510480">
        <w:trPr>
          <w:trHeight w:val="300"/>
        </w:trPr>
        <w:tc>
          <w:tcPr>
            <w:tcW w:w="653" w:type="pct"/>
            <w:vMerge w:val="restart"/>
            <w:tcBorders>
              <w:top w:val="single" w:sz="4" w:space="0" w:color="auto"/>
              <w:left w:val="single" w:sz="4" w:space="0" w:color="auto"/>
              <w:right w:val="single" w:sz="4" w:space="0" w:color="auto"/>
            </w:tcBorders>
            <w:shd w:val="clear" w:color="D8D8D8" w:fill="D8D8D8"/>
            <w:vAlign w:val="center"/>
            <w:hideMark/>
          </w:tcPr>
          <w:p w:rsidR="00510480" w:rsidRPr="0013370F" w:rsidRDefault="00510480" w:rsidP="00A64FE0">
            <w:pPr>
              <w:spacing w:after="0" w:line="240" w:lineRule="auto"/>
              <w:jc w:val="center"/>
              <w:rPr>
                <w:rFonts w:eastAsia="Times New Roman"/>
                <w:b/>
                <w:bCs/>
              </w:rPr>
            </w:pPr>
            <w:r w:rsidRPr="0013370F">
              <w:rPr>
                <w:rFonts w:eastAsia="Times New Roman"/>
                <w:b/>
                <w:bCs/>
              </w:rPr>
              <w:t>Prazo</w:t>
            </w:r>
          </w:p>
          <w:p w:rsidR="00510480" w:rsidRPr="00510480" w:rsidRDefault="00510480" w:rsidP="00510480">
            <w:pPr>
              <w:spacing w:after="0" w:line="240" w:lineRule="auto"/>
              <w:jc w:val="center"/>
              <w:rPr>
                <w:rFonts w:eastAsia="Times New Roman"/>
                <w:i/>
                <w:iCs/>
              </w:rPr>
            </w:pPr>
            <w:r w:rsidRPr="0013370F">
              <w:rPr>
                <w:rFonts w:eastAsia="Times New Roman"/>
                <w:i/>
                <w:iCs/>
              </w:rPr>
              <w:t>Até o final da vigência</w:t>
            </w:r>
          </w:p>
        </w:tc>
        <w:tc>
          <w:tcPr>
            <w:tcW w:w="4347" w:type="pct"/>
            <w:gridSpan w:val="13"/>
            <w:tcBorders>
              <w:top w:val="single" w:sz="4" w:space="0" w:color="auto"/>
              <w:left w:val="nil"/>
              <w:bottom w:val="single" w:sz="4" w:space="0" w:color="auto"/>
              <w:right w:val="single" w:sz="4" w:space="0" w:color="auto"/>
            </w:tcBorders>
            <w:shd w:val="clear" w:color="D8D8D8" w:fill="D8D8D8"/>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Observações/Relato sintético (opcional)</w:t>
            </w:r>
          </w:p>
        </w:tc>
      </w:tr>
      <w:tr w:rsidR="00510480" w:rsidRPr="0013370F" w:rsidTr="00510480">
        <w:trPr>
          <w:trHeight w:val="602"/>
        </w:trPr>
        <w:tc>
          <w:tcPr>
            <w:tcW w:w="653" w:type="pct"/>
            <w:vMerge/>
            <w:tcBorders>
              <w:left w:val="single" w:sz="4" w:space="0" w:color="auto"/>
              <w:bottom w:val="nil"/>
              <w:right w:val="single" w:sz="4" w:space="0" w:color="auto"/>
            </w:tcBorders>
            <w:vAlign w:val="center"/>
            <w:hideMark/>
          </w:tcPr>
          <w:p w:rsidR="00510480" w:rsidRPr="0013370F" w:rsidRDefault="00510480" w:rsidP="00A64FE0">
            <w:pPr>
              <w:spacing w:after="0" w:line="240" w:lineRule="auto"/>
              <w:jc w:val="center"/>
              <w:rPr>
                <w:rFonts w:eastAsia="Times New Roman"/>
                <w:i/>
                <w:iCs/>
              </w:rPr>
            </w:pPr>
          </w:p>
        </w:tc>
        <w:tc>
          <w:tcPr>
            <w:tcW w:w="4347"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rPr>
                <w:rFonts w:eastAsia="Times New Roman"/>
                <w:color w:val="000000"/>
              </w:rPr>
            </w:pPr>
            <w:r w:rsidRPr="0013370F">
              <w:rPr>
                <w:rFonts w:eastAsia="Times New Roman"/>
                <w:color w:val="000000"/>
              </w:rPr>
              <w:t>Nas Redes Municipal e Estadual não há oferta de tempo integral para matriculas de educação de jovens e adultos.</w:t>
            </w:r>
          </w:p>
        </w:tc>
      </w:tr>
      <w:tr w:rsidR="00510480" w:rsidRPr="0013370F" w:rsidTr="00510480">
        <w:trPr>
          <w:trHeight w:val="900"/>
        </w:trPr>
        <w:tc>
          <w:tcPr>
            <w:tcW w:w="653"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INDICADOR 10A</w:t>
            </w:r>
          </w:p>
        </w:tc>
        <w:tc>
          <w:tcPr>
            <w:tcW w:w="2894" w:type="pct"/>
            <w:gridSpan w:val="9"/>
            <w:tcBorders>
              <w:top w:val="single" w:sz="4" w:space="0" w:color="auto"/>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Percentual de matrículas de Educação de Jovens e Adultos na forma integrada à Educação profissional</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right"/>
              <w:rPr>
                <w:rFonts w:eastAsia="Times New Roman"/>
                <w:color w:val="000000"/>
              </w:rPr>
            </w:pPr>
            <w:r w:rsidRPr="0013370F">
              <w:rPr>
                <w:rFonts w:eastAsia="Times New Roman"/>
                <w:color w:val="000000"/>
              </w:rPr>
              <w:t>Prazo:</w:t>
            </w:r>
          </w:p>
        </w:tc>
        <w:tc>
          <w:tcPr>
            <w:tcW w:w="301" w:type="pct"/>
            <w:tcBorders>
              <w:top w:val="single" w:sz="4" w:space="0" w:color="auto"/>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right"/>
              <w:rPr>
                <w:rFonts w:eastAsia="Times New Roman"/>
                <w:color w:val="000000"/>
              </w:rPr>
            </w:pPr>
            <w:r w:rsidRPr="0013370F">
              <w:rPr>
                <w:rFonts w:eastAsia="Times New Roman"/>
                <w:color w:val="000000"/>
              </w:rPr>
              <w:t>Alcançou indicador?</w:t>
            </w:r>
          </w:p>
        </w:tc>
        <w:tc>
          <w:tcPr>
            <w:tcW w:w="313" w:type="pct"/>
            <w:tcBorders>
              <w:top w:val="single" w:sz="4" w:space="0" w:color="auto"/>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 </w:t>
            </w:r>
            <w:r>
              <w:rPr>
                <w:rFonts w:eastAsia="Times New Roman"/>
                <w:b/>
                <w:bCs/>
                <w:color w:val="000000"/>
              </w:rPr>
              <w:t>não</w:t>
            </w:r>
          </w:p>
        </w:tc>
      </w:tr>
      <w:tr w:rsidR="00510480" w:rsidRPr="0013370F" w:rsidTr="00510480">
        <w:trPr>
          <w:trHeight w:val="300"/>
        </w:trPr>
        <w:tc>
          <w:tcPr>
            <w:tcW w:w="653" w:type="pct"/>
            <w:vMerge/>
            <w:tcBorders>
              <w:top w:val="single" w:sz="4" w:space="0" w:color="auto"/>
              <w:left w:val="single" w:sz="4" w:space="0" w:color="auto"/>
              <w:bottom w:val="single" w:sz="4" w:space="0" w:color="auto"/>
              <w:right w:val="single" w:sz="4" w:space="0" w:color="auto"/>
            </w:tcBorders>
            <w:vAlign w:val="center"/>
            <w:hideMark/>
          </w:tcPr>
          <w:p w:rsidR="00510480" w:rsidRPr="0013370F" w:rsidRDefault="00510480"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2014</w:t>
            </w:r>
          </w:p>
        </w:tc>
        <w:tc>
          <w:tcPr>
            <w:tcW w:w="313"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2015</w:t>
            </w:r>
          </w:p>
        </w:tc>
        <w:tc>
          <w:tcPr>
            <w:tcW w:w="314"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2016</w:t>
            </w:r>
          </w:p>
        </w:tc>
        <w:tc>
          <w:tcPr>
            <w:tcW w:w="315"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2017</w:t>
            </w:r>
          </w:p>
        </w:tc>
        <w:tc>
          <w:tcPr>
            <w:tcW w:w="315"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2018</w:t>
            </w:r>
          </w:p>
        </w:tc>
        <w:tc>
          <w:tcPr>
            <w:tcW w:w="389"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2019</w:t>
            </w:r>
          </w:p>
        </w:tc>
        <w:tc>
          <w:tcPr>
            <w:tcW w:w="338"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2020</w:t>
            </w:r>
          </w:p>
        </w:tc>
        <w:tc>
          <w:tcPr>
            <w:tcW w:w="315"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2021</w:t>
            </w:r>
          </w:p>
        </w:tc>
        <w:tc>
          <w:tcPr>
            <w:tcW w:w="318"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2023</w:t>
            </w:r>
          </w:p>
        </w:tc>
        <w:tc>
          <w:tcPr>
            <w:tcW w:w="301"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2025</w:t>
            </w:r>
          </w:p>
        </w:tc>
        <w:tc>
          <w:tcPr>
            <w:tcW w:w="313" w:type="pct"/>
            <w:tcBorders>
              <w:top w:val="nil"/>
              <w:left w:val="nil"/>
              <w:bottom w:val="single" w:sz="4" w:space="0" w:color="auto"/>
              <w:right w:val="single" w:sz="4" w:space="0" w:color="auto"/>
            </w:tcBorders>
            <w:shd w:val="clear" w:color="EFEFEF" w:fill="EFEFEF"/>
            <w:vAlign w:val="center"/>
            <w:hideMark/>
          </w:tcPr>
          <w:p w:rsidR="00510480" w:rsidRPr="0013370F" w:rsidRDefault="00510480" w:rsidP="00A64FE0">
            <w:pPr>
              <w:spacing w:after="0" w:line="240" w:lineRule="auto"/>
              <w:jc w:val="center"/>
              <w:rPr>
                <w:rFonts w:eastAsia="Times New Roman"/>
                <w:b/>
                <w:bCs/>
                <w:color w:val="000000"/>
              </w:rPr>
            </w:pPr>
            <w:r w:rsidRPr="0013370F">
              <w:rPr>
                <w:rFonts w:eastAsia="Times New Roman"/>
                <w:b/>
                <w:bCs/>
                <w:color w:val="000000"/>
              </w:rPr>
              <w:t>2026</w:t>
            </w:r>
          </w:p>
        </w:tc>
      </w:tr>
      <w:tr w:rsidR="00510480" w:rsidRPr="0013370F" w:rsidTr="00510480">
        <w:trPr>
          <w:trHeight w:val="300"/>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0" w:rsidRPr="0013370F" w:rsidRDefault="00510480" w:rsidP="00A64FE0">
            <w:pPr>
              <w:spacing w:after="0" w:line="240" w:lineRule="auto"/>
              <w:rPr>
                <w:rFonts w:eastAsia="Times New Roman"/>
                <w:color w:val="000000"/>
              </w:rPr>
            </w:pPr>
            <w:r w:rsidRPr="0013370F">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89"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38"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25%</w:t>
            </w:r>
          </w:p>
        </w:tc>
        <w:tc>
          <w:tcPr>
            <w:tcW w:w="510"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bottom"/>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r>
      <w:tr w:rsidR="00510480" w:rsidRPr="0013370F" w:rsidTr="00510480">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rPr>
                <w:rFonts w:eastAsia="Times New Roman"/>
                <w:color w:val="000000"/>
              </w:rPr>
            </w:pPr>
            <w:r w:rsidRPr="0013370F">
              <w:rPr>
                <w:rFonts w:eastAsia="Times New Roman"/>
                <w:color w:val="00000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0%</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89"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38"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bottom"/>
            <w:hideMark/>
          </w:tcPr>
          <w:p w:rsidR="00510480" w:rsidRPr="0013370F" w:rsidRDefault="00510480" w:rsidP="00A64FE0">
            <w:pPr>
              <w:spacing w:after="0" w:line="240" w:lineRule="auto"/>
              <w:jc w:val="center"/>
              <w:rPr>
                <w:rFonts w:eastAsia="Times New Roman"/>
                <w:color w:val="000000"/>
              </w:rPr>
            </w:pPr>
            <w:r w:rsidRPr="0013370F">
              <w:rPr>
                <w:rFonts w:eastAsia="Times New Roman"/>
                <w:color w:val="000000"/>
              </w:rPr>
              <w:t> </w:t>
            </w:r>
          </w:p>
        </w:tc>
      </w:tr>
      <w:tr w:rsidR="00510480" w:rsidRPr="0013370F" w:rsidTr="00510480">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rPr>
                <w:rFonts w:eastAsia="Times New Roman"/>
                <w:color w:val="000000"/>
              </w:rPr>
            </w:pPr>
            <w:r w:rsidRPr="0013370F">
              <w:rPr>
                <w:rFonts w:eastAsia="Times New Roman"/>
                <w:color w:val="00000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0%</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0%</w:t>
            </w:r>
          </w:p>
        </w:tc>
        <w:tc>
          <w:tcPr>
            <w:tcW w:w="389"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Pr>
                <w:rFonts w:eastAsia="Times New Roman"/>
                <w:i/>
                <w:iCs/>
                <w:color w:val="000000"/>
              </w:rPr>
              <w:t>0%</w:t>
            </w:r>
            <w:r w:rsidRPr="0013370F">
              <w:rPr>
                <w:rFonts w:eastAsia="Times New Roman"/>
                <w:i/>
                <w:iCs/>
                <w:color w:val="000000"/>
              </w:rPr>
              <w:t> </w:t>
            </w:r>
          </w:p>
        </w:tc>
        <w:tc>
          <w:tcPr>
            <w:tcW w:w="338"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18"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01"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510480" w:rsidRPr="0013370F" w:rsidRDefault="00510480" w:rsidP="00A64FE0">
            <w:pPr>
              <w:spacing w:after="0" w:line="240" w:lineRule="auto"/>
              <w:jc w:val="center"/>
              <w:rPr>
                <w:rFonts w:eastAsia="Times New Roman"/>
                <w:i/>
                <w:iCs/>
                <w:color w:val="000000"/>
              </w:rPr>
            </w:pPr>
            <w:r w:rsidRPr="0013370F">
              <w:rPr>
                <w:rFonts w:eastAsia="Times New Roman"/>
                <w:i/>
                <w:iCs/>
                <w:color w:val="000000"/>
              </w:rPr>
              <w:t> </w:t>
            </w:r>
          </w:p>
        </w:tc>
      </w:tr>
    </w:tbl>
    <w:p w:rsidR="00510480" w:rsidRDefault="00510480" w:rsidP="004C0A02">
      <w:pPr>
        <w:ind w:firstLine="708"/>
        <w:jc w:val="both"/>
      </w:pPr>
    </w:p>
    <w:p w:rsidR="003177CC" w:rsidRPr="00B61E91" w:rsidRDefault="00A97F6D" w:rsidP="004C0A02">
      <w:pPr>
        <w:ind w:firstLine="708"/>
        <w:jc w:val="both"/>
        <w:rPr>
          <w:sz w:val="28"/>
          <w:szCs w:val="28"/>
        </w:rPr>
      </w:pPr>
      <w:r w:rsidRPr="00B61E91">
        <w:rPr>
          <w:sz w:val="28"/>
          <w:szCs w:val="28"/>
        </w:rPr>
        <w:t>Até a presente data o município não oferta essa modalidade de ensino</w:t>
      </w:r>
      <w:r w:rsidR="003177CC" w:rsidRPr="00B61E91">
        <w:rPr>
          <w:sz w:val="28"/>
          <w:szCs w:val="28"/>
        </w:rPr>
        <w:t xml:space="preserve"> </w:t>
      </w:r>
      <w:r w:rsidR="004C0A02" w:rsidRPr="00B61E91">
        <w:rPr>
          <w:sz w:val="28"/>
          <w:szCs w:val="28"/>
        </w:rPr>
        <w:t>na Rede Estadual</w:t>
      </w:r>
      <w:r w:rsidR="003177CC" w:rsidRPr="00B61E91">
        <w:rPr>
          <w:sz w:val="28"/>
          <w:szCs w:val="28"/>
        </w:rPr>
        <w:t xml:space="preserve"> </w:t>
      </w:r>
      <w:r w:rsidRPr="00B61E91">
        <w:rPr>
          <w:sz w:val="28"/>
          <w:szCs w:val="28"/>
        </w:rPr>
        <w:t>de Educação.</w:t>
      </w:r>
      <w:r w:rsidR="003177CC" w:rsidRPr="00B61E91">
        <w:rPr>
          <w:sz w:val="28"/>
          <w:szCs w:val="28"/>
        </w:rPr>
        <w:t xml:space="preserve"> Considerando os índices, é importante que haja um planejamento estratégico e previsões orçamentárias para o cumprimento da meta até 2024.</w:t>
      </w:r>
    </w:p>
    <w:p w:rsidR="005042AF" w:rsidRPr="00B61E91" w:rsidRDefault="005042AF" w:rsidP="004C0A02">
      <w:pPr>
        <w:ind w:firstLine="708"/>
        <w:jc w:val="both"/>
        <w:rPr>
          <w:sz w:val="28"/>
          <w:szCs w:val="28"/>
        </w:rPr>
      </w:pPr>
    </w:p>
    <w:p w:rsidR="005042AF" w:rsidRDefault="005042AF" w:rsidP="005042AF">
      <w:pPr>
        <w:pStyle w:val="Default"/>
        <w:rPr>
          <w:rFonts w:asciiTheme="minorHAnsi" w:hAnsiTheme="minorHAnsi" w:cstheme="minorHAnsi"/>
          <w:b/>
          <w:bCs/>
          <w:sz w:val="28"/>
          <w:szCs w:val="28"/>
        </w:rPr>
      </w:pPr>
      <w:r w:rsidRPr="00B61E91">
        <w:rPr>
          <w:rFonts w:asciiTheme="minorHAnsi" w:hAnsiTheme="minorHAnsi" w:cstheme="minorHAnsi"/>
          <w:b/>
          <w:bCs/>
          <w:sz w:val="28"/>
          <w:szCs w:val="28"/>
        </w:rPr>
        <w:t xml:space="preserve">XI. </w:t>
      </w:r>
      <w:r w:rsidRPr="00B61E91">
        <w:rPr>
          <w:rFonts w:asciiTheme="minorHAnsi" w:hAnsiTheme="minorHAnsi" w:cstheme="minorHAnsi"/>
          <w:b/>
          <w:bCs/>
          <w:sz w:val="28"/>
          <w:szCs w:val="28"/>
        </w:rPr>
        <w:tab/>
        <w:t>Meta sobre Educação Profissional Técnica de Nível Médio</w:t>
      </w:r>
    </w:p>
    <w:p w:rsidR="0080213A" w:rsidRPr="00B61E91" w:rsidRDefault="0080213A" w:rsidP="005042AF">
      <w:pPr>
        <w:pStyle w:val="Default"/>
        <w:rPr>
          <w:rFonts w:asciiTheme="minorHAnsi" w:hAnsiTheme="minorHAnsi" w:cstheme="minorHAnsi"/>
          <w:b/>
          <w:bCs/>
          <w:sz w:val="28"/>
          <w:szCs w:val="28"/>
        </w:rPr>
      </w:pPr>
    </w:p>
    <w:p w:rsidR="005042AF" w:rsidRPr="00B61E91" w:rsidRDefault="005042AF" w:rsidP="005042AF">
      <w:pPr>
        <w:pStyle w:val="Default"/>
        <w:rPr>
          <w:rFonts w:asciiTheme="minorHAnsi" w:hAnsiTheme="minorHAnsi" w:cstheme="minorHAnsi"/>
          <w:sz w:val="28"/>
          <w:szCs w:val="28"/>
        </w:rPr>
      </w:pPr>
      <w:r w:rsidRPr="00B61E91">
        <w:rPr>
          <w:rFonts w:asciiTheme="minorHAnsi" w:hAnsiTheme="minorHAnsi" w:cstheme="minorHAnsi"/>
          <w:b/>
          <w:bCs/>
          <w:sz w:val="28"/>
          <w:szCs w:val="28"/>
        </w:rPr>
        <w:t xml:space="preserve"> </w:t>
      </w:r>
    </w:p>
    <w:p w:rsidR="005042AF" w:rsidRDefault="005042AF" w:rsidP="005042AF">
      <w:pPr>
        <w:pStyle w:val="Default"/>
        <w:jc w:val="both"/>
        <w:rPr>
          <w:rFonts w:asciiTheme="minorHAnsi" w:eastAsia="Times New Roman" w:hAnsiTheme="minorHAnsi" w:cstheme="minorHAnsi"/>
          <w:b/>
          <w:iCs/>
          <w:sz w:val="28"/>
          <w:szCs w:val="28"/>
        </w:rPr>
      </w:pPr>
      <w:r w:rsidRPr="00B61E91">
        <w:rPr>
          <w:rFonts w:asciiTheme="minorHAnsi" w:hAnsiTheme="minorHAnsi" w:cstheme="minorHAnsi"/>
          <w:b/>
          <w:bCs/>
          <w:sz w:val="28"/>
          <w:szCs w:val="28"/>
        </w:rPr>
        <w:t xml:space="preserve">Meta 11 – </w:t>
      </w:r>
      <w:r w:rsidR="00AB2D04" w:rsidRPr="00B61E91">
        <w:rPr>
          <w:rFonts w:asciiTheme="minorHAnsi" w:eastAsia="Times New Roman" w:hAnsiTheme="minorHAnsi" w:cstheme="minorHAnsi"/>
          <w:b/>
          <w:iCs/>
          <w:sz w:val="28"/>
          <w:szCs w:val="28"/>
        </w:rPr>
        <w:t>Aderir aos programas da União e do Estado, estimulando as matrículas da educação profissional técnica de nível médio, assegurando a qualidade da oferta e pelo menos 50% (cinquenta por cento) da expansão no segmento público.</w:t>
      </w:r>
    </w:p>
    <w:p w:rsidR="0080213A" w:rsidRPr="00B61E91" w:rsidRDefault="0080213A" w:rsidP="005042AF">
      <w:pPr>
        <w:pStyle w:val="Default"/>
        <w:jc w:val="both"/>
        <w:rPr>
          <w:rFonts w:asciiTheme="minorHAnsi" w:eastAsia="Times New Roman" w:hAnsiTheme="minorHAnsi" w:cstheme="minorHAnsi"/>
          <w:b/>
          <w:iCs/>
          <w:sz w:val="28"/>
          <w:szCs w:val="28"/>
        </w:rPr>
      </w:pPr>
    </w:p>
    <w:p w:rsidR="00AB2D04" w:rsidRPr="00B61E91" w:rsidRDefault="00AB2D04" w:rsidP="005042AF">
      <w:pPr>
        <w:pStyle w:val="Default"/>
        <w:jc w:val="both"/>
        <w:rPr>
          <w:b/>
          <w:bCs/>
          <w:sz w:val="28"/>
          <w:szCs w:val="28"/>
        </w:rPr>
      </w:pPr>
    </w:p>
    <w:p w:rsidR="005042AF" w:rsidRPr="00B61E91" w:rsidRDefault="005042AF" w:rsidP="00721A09">
      <w:pPr>
        <w:autoSpaceDE w:val="0"/>
        <w:autoSpaceDN w:val="0"/>
        <w:adjustRightInd w:val="0"/>
        <w:spacing w:after="0" w:line="240" w:lineRule="auto"/>
        <w:ind w:firstLine="708"/>
        <w:jc w:val="both"/>
        <w:rPr>
          <w:rFonts w:cs="TimesNewRomanPSMT"/>
          <w:noProof w:val="0"/>
          <w:sz w:val="28"/>
          <w:szCs w:val="28"/>
        </w:rPr>
      </w:pPr>
      <w:r w:rsidRPr="00B61E91">
        <w:rPr>
          <w:rFonts w:cs="TimesNewRomanPSMT"/>
          <w:noProof w:val="0"/>
          <w:sz w:val="28"/>
          <w:szCs w:val="28"/>
        </w:rPr>
        <w:t>Conforme o art. 39 da LDB, a educação profissional e tecnológica “integra-se aos diferentes níveis e modalidades e às dimensões do trabalho, da ciência e da tecnologia” a fim de possibilitar o desenvolvimento de aptidões para a vida produtiva. Já o art. 40 estabelece que a educação profissional deve ser desenvolvida em articulação com o ensino regular ou por diferentes estratégias de educação continuada. A educação profissional, no entanto, é historicamente demarcada pela divisão social do trabalho, que na prática sempre justificou a existência de duas redes de ensino médio, uma de educação geral, destinada a um pequeno grupo privilegiado, e outra profissional, para os trabalhadores. A sua origem remonta à separação entre a propriedade dos meios de produção e a propriedade do trabalho, ou seja, a lógica de que alguns pensam, planejam, e outros executam. De acordo com dados do Censo da Educação Básica brasileira, a educação profissional concomitante e a subsequente ao ensino médio cresceram 7,4% nos últimos cinco anos.</w:t>
      </w:r>
    </w:p>
    <w:p w:rsidR="005042AF" w:rsidRDefault="005042AF" w:rsidP="00721A09">
      <w:pPr>
        <w:spacing w:after="0" w:line="240" w:lineRule="auto"/>
        <w:ind w:firstLine="708"/>
        <w:jc w:val="both"/>
        <w:rPr>
          <w:sz w:val="28"/>
          <w:szCs w:val="28"/>
        </w:rPr>
      </w:pPr>
      <w:r w:rsidRPr="00B61E91">
        <w:rPr>
          <w:sz w:val="28"/>
          <w:szCs w:val="28"/>
        </w:rPr>
        <w:lastRenderedPageBreak/>
        <w:t>A meta 11 tem como enfoque ofertar matrículas da educação profissional técnica de nível médio, garantindo a qualidade da oferta. Além disso, estabelece que, pelo menos, 50% dessa expansão ocorram no segmento público. Para alcançar esses objetivos, temos como indicadores, número absoluto de matrículas em educação profissional técnica de nível médio em municípios vizinhos e o indicador, número absoluto de matrículas em educação Profissional técnico de nível médio na rede pública.</w:t>
      </w:r>
    </w:p>
    <w:p w:rsidR="0080213A" w:rsidRPr="00B61E91" w:rsidRDefault="0080213A" w:rsidP="00721A09">
      <w:pPr>
        <w:spacing w:after="0" w:line="240" w:lineRule="auto"/>
        <w:ind w:firstLine="708"/>
        <w:jc w:val="both"/>
        <w:rPr>
          <w:sz w:val="28"/>
          <w:szCs w:val="28"/>
        </w:rPr>
      </w:pPr>
    </w:p>
    <w:p w:rsidR="00721A09" w:rsidRPr="00BF488D" w:rsidRDefault="00721A09" w:rsidP="00721A09">
      <w:pPr>
        <w:spacing w:after="0" w:line="240" w:lineRule="auto"/>
        <w:ind w:firstLine="708"/>
        <w:jc w:val="both"/>
        <w:rPr>
          <w:sz w:val="24"/>
          <w:szCs w:val="24"/>
        </w:rPr>
      </w:pPr>
    </w:p>
    <w:tbl>
      <w:tblPr>
        <w:tblW w:w="5000" w:type="pct"/>
        <w:tblCellMar>
          <w:left w:w="70" w:type="dxa"/>
          <w:right w:w="70" w:type="dxa"/>
        </w:tblCellMar>
        <w:tblLook w:val="04A0" w:firstRow="1" w:lastRow="0" w:firstColumn="1" w:lastColumn="0" w:noHBand="0" w:noVBand="1"/>
      </w:tblPr>
      <w:tblGrid>
        <w:gridCol w:w="1385"/>
        <w:gridCol w:w="588"/>
        <w:gridCol w:w="668"/>
        <w:gridCol w:w="668"/>
        <w:gridCol w:w="668"/>
        <w:gridCol w:w="668"/>
        <w:gridCol w:w="806"/>
        <w:gridCol w:w="725"/>
        <w:gridCol w:w="668"/>
        <w:gridCol w:w="677"/>
        <w:gridCol w:w="698"/>
        <w:gridCol w:w="641"/>
        <w:gridCol w:w="1082"/>
        <w:gridCol w:w="664"/>
      </w:tblGrid>
      <w:tr w:rsidR="00AB2D04" w:rsidRPr="00375CA0" w:rsidTr="00AB2D04">
        <w:trPr>
          <w:trHeight w:val="300"/>
        </w:trPr>
        <w:tc>
          <w:tcPr>
            <w:tcW w:w="653" w:type="pct"/>
            <w:vMerge w:val="restart"/>
            <w:tcBorders>
              <w:top w:val="single" w:sz="4" w:space="0" w:color="auto"/>
              <w:left w:val="single" w:sz="4" w:space="0" w:color="auto"/>
              <w:right w:val="single" w:sz="4" w:space="0" w:color="auto"/>
            </w:tcBorders>
            <w:shd w:val="clear" w:color="D8D8D8" w:fill="D8D8D8"/>
            <w:vAlign w:val="center"/>
            <w:hideMark/>
          </w:tcPr>
          <w:p w:rsidR="00AB2D04" w:rsidRPr="00375CA0" w:rsidRDefault="00AB2D04" w:rsidP="00A64FE0">
            <w:pPr>
              <w:spacing w:after="0" w:line="240" w:lineRule="auto"/>
              <w:jc w:val="center"/>
              <w:rPr>
                <w:rFonts w:eastAsia="Times New Roman"/>
                <w:b/>
                <w:bCs/>
              </w:rPr>
            </w:pPr>
            <w:r w:rsidRPr="00375CA0">
              <w:rPr>
                <w:rFonts w:eastAsia="Times New Roman"/>
                <w:b/>
                <w:bCs/>
              </w:rPr>
              <w:t>Prazo</w:t>
            </w:r>
          </w:p>
          <w:p w:rsidR="00AB2D04" w:rsidRPr="00AB2D04" w:rsidRDefault="00AB2D04" w:rsidP="00AB2D04">
            <w:pPr>
              <w:spacing w:after="0" w:line="240" w:lineRule="auto"/>
              <w:jc w:val="center"/>
              <w:rPr>
                <w:rFonts w:eastAsia="Times New Roman"/>
                <w:i/>
                <w:iCs/>
              </w:rPr>
            </w:pPr>
            <w:r w:rsidRPr="00375CA0">
              <w:rPr>
                <w:rFonts w:eastAsia="Times New Roman"/>
                <w:i/>
                <w:iCs/>
              </w:rPr>
              <w:t>Até o final da vigência - 2024</w:t>
            </w:r>
          </w:p>
        </w:tc>
        <w:tc>
          <w:tcPr>
            <w:tcW w:w="4347" w:type="pct"/>
            <w:gridSpan w:val="13"/>
            <w:tcBorders>
              <w:top w:val="single" w:sz="4" w:space="0" w:color="auto"/>
              <w:left w:val="nil"/>
              <w:bottom w:val="single" w:sz="4" w:space="0" w:color="auto"/>
              <w:right w:val="single" w:sz="4" w:space="0" w:color="auto"/>
            </w:tcBorders>
            <w:shd w:val="clear" w:color="D8D8D8" w:fill="D8D8D8"/>
            <w:vAlign w:val="center"/>
            <w:hideMark/>
          </w:tcPr>
          <w:p w:rsidR="00AB2D04" w:rsidRPr="00375CA0" w:rsidRDefault="00AB2D04" w:rsidP="00AB2D04">
            <w:pPr>
              <w:spacing w:after="0" w:line="240" w:lineRule="auto"/>
              <w:jc w:val="center"/>
              <w:rPr>
                <w:rFonts w:eastAsia="Times New Roman"/>
                <w:b/>
                <w:bCs/>
                <w:color w:val="000000"/>
              </w:rPr>
            </w:pPr>
            <w:r w:rsidRPr="00375CA0">
              <w:rPr>
                <w:rFonts w:eastAsia="Times New Roman"/>
                <w:b/>
                <w:bCs/>
                <w:color w:val="000000"/>
              </w:rPr>
              <w:t>Observações</w:t>
            </w:r>
          </w:p>
        </w:tc>
      </w:tr>
      <w:tr w:rsidR="00AB2D04" w:rsidRPr="00375CA0" w:rsidTr="00AB2D04">
        <w:trPr>
          <w:trHeight w:val="897"/>
        </w:trPr>
        <w:tc>
          <w:tcPr>
            <w:tcW w:w="653" w:type="pct"/>
            <w:vMerge/>
            <w:tcBorders>
              <w:left w:val="single" w:sz="4" w:space="0" w:color="auto"/>
              <w:bottom w:val="nil"/>
              <w:right w:val="single" w:sz="4" w:space="0" w:color="auto"/>
            </w:tcBorders>
            <w:vAlign w:val="center"/>
            <w:hideMark/>
          </w:tcPr>
          <w:p w:rsidR="00AB2D04" w:rsidRPr="00375CA0" w:rsidRDefault="00AB2D04" w:rsidP="00A64FE0">
            <w:pPr>
              <w:spacing w:after="0" w:line="240" w:lineRule="auto"/>
              <w:jc w:val="center"/>
              <w:rPr>
                <w:rFonts w:eastAsia="Times New Roman"/>
                <w:i/>
                <w:iCs/>
              </w:rPr>
            </w:pPr>
          </w:p>
        </w:tc>
        <w:tc>
          <w:tcPr>
            <w:tcW w:w="4347"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B2D04" w:rsidRPr="00375CA0" w:rsidRDefault="00AB2D04" w:rsidP="00A64FE0">
            <w:pPr>
              <w:spacing w:after="0" w:line="240" w:lineRule="auto"/>
              <w:rPr>
                <w:rFonts w:eastAsia="Times New Roman"/>
                <w:color w:val="000000"/>
              </w:rPr>
            </w:pPr>
            <w:r w:rsidRPr="00375CA0">
              <w:rPr>
                <w:rFonts w:eastAsia="Times New Roman"/>
                <w:color w:val="000000"/>
              </w:rPr>
              <w:t>Os dados do indicador 11</w:t>
            </w:r>
            <w:r w:rsidR="00F2163B">
              <w:rPr>
                <w:rFonts w:eastAsia="Times New Roman"/>
                <w:color w:val="000000"/>
              </w:rPr>
              <w:t>A e 11B</w:t>
            </w:r>
            <w:r w:rsidRPr="00375CA0">
              <w:rPr>
                <w:rFonts w:eastAsia="Times New Roman"/>
                <w:color w:val="000000"/>
              </w:rPr>
              <w:t>, são das matriculas feitas nos cursos técnicos fora do município de Bias Fortes.</w:t>
            </w:r>
          </w:p>
        </w:tc>
      </w:tr>
      <w:tr w:rsidR="00AB2D04" w:rsidRPr="009D6FE2" w:rsidTr="00AB2D04">
        <w:trPr>
          <w:trHeight w:val="900"/>
        </w:trPr>
        <w:tc>
          <w:tcPr>
            <w:tcW w:w="653"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INDICADOR 11A</w:t>
            </w:r>
          </w:p>
        </w:tc>
        <w:tc>
          <w:tcPr>
            <w:tcW w:w="2893" w:type="pct"/>
            <w:gridSpan w:val="9"/>
            <w:tcBorders>
              <w:top w:val="single" w:sz="4" w:space="0" w:color="auto"/>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Numero absoluto de Matrículas em Educação Profissional Técnica de Nível Médio</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right"/>
              <w:rPr>
                <w:rFonts w:eastAsia="Times New Roman"/>
                <w:color w:val="000000"/>
              </w:rPr>
            </w:pPr>
            <w:r w:rsidRPr="009D6FE2">
              <w:rPr>
                <w:rFonts w:eastAsia="Times New Roman"/>
                <w:color w:val="000000"/>
              </w:rPr>
              <w:t>Prazo:</w:t>
            </w:r>
          </w:p>
        </w:tc>
        <w:tc>
          <w:tcPr>
            <w:tcW w:w="302" w:type="pct"/>
            <w:tcBorders>
              <w:top w:val="single" w:sz="4" w:space="0" w:color="auto"/>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right"/>
              <w:rPr>
                <w:rFonts w:eastAsia="Times New Roman"/>
                <w:color w:val="000000"/>
              </w:rPr>
            </w:pPr>
            <w:r w:rsidRPr="009D6FE2">
              <w:rPr>
                <w:rFonts w:eastAsia="Times New Roman"/>
                <w:color w:val="000000"/>
              </w:rPr>
              <w:t>Alcançou indicador?</w:t>
            </w:r>
          </w:p>
        </w:tc>
        <w:tc>
          <w:tcPr>
            <w:tcW w:w="313" w:type="pct"/>
            <w:tcBorders>
              <w:top w:val="single" w:sz="4" w:space="0" w:color="auto"/>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Pr>
                <w:rFonts w:eastAsia="Times New Roman"/>
                <w:b/>
                <w:bCs/>
                <w:color w:val="000000"/>
              </w:rPr>
              <w:t>não</w:t>
            </w:r>
          </w:p>
        </w:tc>
      </w:tr>
      <w:tr w:rsidR="00AB2D04" w:rsidRPr="009D6FE2" w:rsidTr="00AB2D04">
        <w:trPr>
          <w:trHeight w:val="300"/>
        </w:trPr>
        <w:tc>
          <w:tcPr>
            <w:tcW w:w="653" w:type="pct"/>
            <w:vMerge/>
            <w:tcBorders>
              <w:top w:val="single" w:sz="4" w:space="0" w:color="auto"/>
              <w:left w:val="single" w:sz="4" w:space="0" w:color="auto"/>
              <w:bottom w:val="single" w:sz="4" w:space="0" w:color="auto"/>
              <w:right w:val="single" w:sz="4" w:space="0" w:color="auto"/>
            </w:tcBorders>
            <w:vAlign w:val="center"/>
            <w:hideMark/>
          </w:tcPr>
          <w:p w:rsidR="00AB2D04" w:rsidRPr="009D6FE2" w:rsidRDefault="00AB2D04"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2014</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2015</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2016</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2017</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2018</w:t>
            </w:r>
          </w:p>
        </w:tc>
        <w:tc>
          <w:tcPr>
            <w:tcW w:w="380"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2019</w:t>
            </w:r>
          </w:p>
        </w:tc>
        <w:tc>
          <w:tcPr>
            <w:tcW w:w="342"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2020</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2021</w:t>
            </w:r>
          </w:p>
        </w:tc>
        <w:tc>
          <w:tcPr>
            <w:tcW w:w="319"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2023</w:t>
            </w:r>
          </w:p>
        </w:tc>
        <w:tc>
          <w:tcPr>
            <w:tcW w:w="302"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2025</w:t>
            </w:r>
          </w:p>
        </w:tc>
        <w:tc>
          <w:tcPr>
            <w:tcW w:w="313"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2026</w:t>
            </w:r>
          </w:p>
        </w:tc>
      </w:tr>
      <w:tr w:rsidR="00AB2D04" w:rsidRPr="009D6FE2" w:rsidTr="00AB2D04">
        <w:trPr>
          <w:trHeight w:val="300"/>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04" w:rsidRPr="009D6FE2" w:rsidRDefault="00AB2D04" w:rsidP="00A64FE0">
            <w:pPr>
              <w:spacing w:after="0" w:line="240" w:lineRule="auto"/>
              <w:rPr>
                <w:rFonts w:eastAsia="Times New Roman"/>
                <w:color w:val="000000"/>
              </w:rPr>
            </w:pPr>
            <w:r w:rsidRPr="009D6FE2">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8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50%</w:t>
            </w:r>
          </w:p>
        </w:tc>
        <w:tc>
          <w:tcPr>
            <w:tcW w:w="51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bottom"/>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r>
      <w:tr w:rsidR="00AB2D04" w:rsidRPr="009D6FE2" w:rsidTr="00AB2D04">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D04" w:rsidRPr="00721A09" w:rsidRDefault="00AB2D04" w:rsidP="00A64FE0">
            <w:pPr>
              <w:spacing w:after="0" w:line="240" w:lineRule="auto"/>
              <w:rPr>
                <w:rFonts w:eastAsia="Times New Roman"/>
                <w:color w:val="000000"/>
                <w:sz w:val="20"/>
              </w:rPr>
            </w:pPr>
            <w:r w:rsidRPr="00721A0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46%</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8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bottom"/>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r>
      <w:tr w:rsidR="00AB2D04" w:rsidRPr="009D6FE2" w:rsidTr="00AB2D04">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D04" w:rsidRPr="00721A09" w:rsidRDefault="00AB2D04" w:rsidP="00A64FE0">
            <w:pPr>
              <w:spacing w:after="0" w:line="240" w:lineRule="auto"/>
              <w:rPr>
                <w:rFonts w:eastAsia="Times New Roman"/>
                <w:color w:val="000000"/>
                <w:sz w:val="20"/>
              </w:rPr>
            </w:pPr>
            <w:r w:rsidRPr="00721A0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0%</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7</w:t>
            </w:r>
          </w:p>
        </w:tc>
        <w:tc>
          <w:tcPr>
            <w:tcW w:w="38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r>
              <w:rPr>
                <w:rFonts w:eastAsia="Times New Roman"/>
                <w:i/>
                <w:iCs/>
                <w:color w:val="000000"/>
              </w:rPr>
              <w:t>20</w:t>
            </w:r>
          </w:p>
        </w:tc>
        <w:tc>
          <w:tcPr>
            <w:tcW w:w="34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r>
      <w:tr w:rsidR="00AB2D04" w:rsidRPr="009D6FE2" w:rsidTr="00AB2D04">
        <w:trPr>
          <w:trHeight w:val="900"/>
        </w:trPr>
        <w:tc>
          <w:tcPr>
            <w:tcW w:w="653"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INDICADOR 11B</w:t>
            </w:r>
          </w:p>
        </w:tc>
        <w:tc>
          <w:tcPr>
            <w:tcW w:w="2893" w:type="pct"/>
            <w:gridSpan w:val="9"/>
            <w:tcBorders>
              <w:top w:val="single" w:sz="4" w:space="0" w:color="auto"/>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Número absoluto de Matrículas em Educação Prof</w:t>
            </w:r>
            <w:r>
              <w:rPr>
                <w:rFonts w:eastAsia="Times New Roman"/>
                <w:i/>
                <w:iCs/>
                <w:color w:val="000000"/>
              </w:rPr>
              <w:t>i</w:t>
            </w:r>
            <w:r w:rsidRPr="009D6FE2">
              <w:rPr>
                <w:rFonts w:eastAsia="Times New Roman"/>
                <w:i/>
                <w:iCs/>
                <w:color w:val="000000"/>
              </w:rPr>
              <w:t>ssional Técnica de Nível Médio na rede pública</w:t>
            </w:r>
          </w:p>
        </w:tc>
        <w:tc>
          <w:tcPr>
            <w:tcW w:w="329"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right"/>
              <w:rPr>
                <w:rFonts w:eastAsia="Times New Roman"/>
                <w:color w:val="000000"/>
              </w:rPr>
            </w:pPr>
            <w:r w:rsidRPr="009D6FE2">
              <w:rPr>
                <w:rFonts w:eastAsia="Times New Roman"/>
                <w:color w:val="000000"/>
              </w:rPr>
              <w:t>Prazo:</w:t>
            </w:r>
          </w:p>
        </w:tc>
        <w:tc>
          <w:tcPr>
            <w:tcW w:w="302"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right"/>
              <w:rPr>
                <w:rFonts w:eastAsia="Times New Roman"/>
                <w:color w:val="000000"/>
              </w:rPr>
            </w:pPr>
            <w:r w:rsidRPr="009D6FE2">
              <w:rPr>
                <w:rFonts w:eastAsia="Times New Roman"/>
                <w:color w:val="000000"/>
              </w:rPr>
              <w:t>Alcançou indicador?</w:t>
            </w:r>
          </w:p>
        </w:tc>
        <w:tc>
          <w:tcPr>
            <w:tcW w:w="313"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Pr>
                <w:rFonts w:eastAsia="Times New Roman"/>
                <w:b/>
                <w:bCs/>
                <w:color w:val="000000"/>
              </w:rPr>
              <w:t>não</w:t>
            </w:r>
          </w:p>
        </w:tc>
      </w:tr>
      <w:tr w:rsidR="00AB2D04" w:rsidRPr="009D6FE2" w:rsidTr="00AB2D04">
        <w:trPr>
          <w:trHeight w:val="300"/>
        </w:trPr>
        <w:tc>
          <w:tcPr>
            <w:tcW w:w="653" w:type="pct"/>
            <w:vMerge/>
            <w:tcBorders>
              <w:top w:val="single" w:sz="4" w:space="0" w:color="auto"/>
              <w:left w:val="single" w:sz="4" w:space="0" w:color="auto"/>
              <w:bottom w:val="single" w:sz="4" w:space="0" w:color="auto"/>
              <w:right w:val="single" w:sz="4" w:space="0" w:color="auto"/>
            </w:tcBorders>
            <w:vAlign w:val="center"/>
            <w:hideMark/>
          </w:tcPr>
          <w:p w:rsidR="00AB2D04" w:rsidRPr="009D6FE2" w:rsidRDefault="00AB2D04"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2014</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2015</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2016</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2017</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2018</w:t>
            </w:r>
          </w:p>
        </w:tc>
        <w:tc>
          <w:tcPr>
            <w:tcW w:w="380"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2019</w:t>
            </w:r>
          </w:p>
        </w:tc>
        <w:tc>
          <w:tcPr>
            <w:tcW w:w="342"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2020</w:t>
            </w:r>
          </w:p>
        </w:tc>
        <w:tc>
          <w:tcPr>
            <w:tcW w:w="315"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2021</w:t>
            </w:r>
          </w:p>
        </w:tc>
        <w:tc>
          <w:tcPr>
            <w:tcW w:w="319"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2023</w:t>
            </w:r>
          </w:p>
        </w:tc>
        <w:tc>
          <w:tcPr>
            <w:tcW w:w="302"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2025</w:t>
            </w:r>
          </w:p>
        </w:tc>
        <w:tc>
          <w:tcPr>
            <w:tcW w:w="313" w:type="pct"/>
            <w:tcBorders>
              <w:top w:val="nil"/>
              <w:left w:val="nil"/>
              <w:bottom w:val="single" w:sz="4" w:space="0" w:color="auto"/>
              <w:right w:val="single" w:sz="4" w:space="0" w:color="auto"/>
            </w:tcBorders>
            <w:shd w:val="clear" w:color="EFEFEF" w:fill="EFEFEF"/>
            <w:vAlign w:val="center"/>
            <w:hideMark/>
          </w:tcPr>
          <w:p w:rsidR="00AB2D04" w:rsidRPr="009D6FE2" w:rsidRDefault="00AB2D04" w:rsidP="00A64FE0">
            <w:pPr>
              <w:spacing w:after="0" w:line="240" w:lineRule="auto"/>
              <w:jc w:val="center"/>
              <w:rPr>
                <w:rFonts w:eastAsia="Times New Roman"/>
                <w:b/>
                <w:bCs/>
                <w:color w:val="000000"/>
              </w:rPr>
            </w:pPr>
            <w:r w:rsidRPr="009D6FE2">
              <w:rPr>
                <w:rFonts w:eastAsia="Times New Roman"/>
                <w:b/>
                <w:bCs/>
                <w:color w:val="000000"/>
              </w:rPr>
              <w:t>2026</w:t>
            </w:r>
          </w:p>
        </w:tc>
      </w:tr>
      <w:tr w:rsidR="00AB2D04" w:rsidRPr="009D6FE2" w:rsidTr="00AB2D04">
        <w:trPr>
          <w:trHeight w:val="300"/>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04" w:rsidRPr="009D6FE2" w:rsidRDefault="00AB2D04" w:rsidP="00A64FE0">
            <w:pPr>
              <w:spacing w:after="0" w:line="240" w:lineRule="auto"/>
              <w:rPr>
                <w:rFonts w:eastAsia="Times New Roman"/>
                <w:color w:val="000000"/>
              </w:rPr>
            </w:pPr>
            <w:r w:rsidRPr="009D6FE2">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8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50%</w:t>
            </w:r>
          </w:p>
        </w:tc>
        <w:tc>
          <w:tcPr>
            <w:tcW w:w="51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bottom"/>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r>
      <w:tr w:rsidR="00AB2D04" w:rsidRPr="009D6FE2" w:rsidTr="00AB2D04">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D04" w:rsidRPr="00721A09" w:rsidRDefault="00AB2D04" w:rsidP="00A64FE0">
            <w:pPr>
              <w:spacing w:after="0" w:line="240" w:lineRule="auto"/>
              <w:rPr>
                <w:rFonts w:eastAsia="Times New Roman"/>
                <w:color w:val="000000"/>
                <w:sz w:val="20"/>
              </w:rPr>
            </w:pPr>
            <w:r w:rsidRPr="00721A09">
              <w:rPr>
                <w:rFonts w:eastAsia="Times New Roman"/>
                <w:color w:val="000000"/>
                <w:sz w:val="2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0%</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8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4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c>
          <w:tcPr>
            <w:tcW w:w="313" w:type="pct"/>
            <w:tcBorders>
              <w:top w:val="nil"/>
              <w:left w:val="nil"/>
              <w:bottom w:val="single" w:sz="4" w:space="0" w:color="auto"/>
              <w:right w:val="single" w:sz="4" w:space="0" w:color="auto"/>
            </w:tcBorders>
            <w:shd w:val="clear" w:color="auto" w:fill="auto"/>
            <w:vAlign w:val="bottom"/>
            <w:hideMark/>
          </w:tcPr>
          <w:p w:rsidR="00AB2D04" w:rsidRPr="009D6FE2" w:rsidRDefault="00AB2D04" w:rsidP="00A64FE0">
            <w:pPr>
              <w:spacing w:after="0" w:line="240" w:lineRule="auto"/>
              <w:jc w:val="center"/>
              <w:rPr>
                <w:rFonts w:eastAsia="Times New Roman"/>
                <w:color w:val="000000"/>
              </w:rPr>
            </w:pPr>
            <w:r w:rsidRPr="009D6FE2">
              <w:rPr>
                <w:rFonts w:eastAsia="Times New Roman"/>
                <w:color w:val="000000"/>
              </w:rPr>
              <w:t> </w:t>
            </w:r>
          </w:p>
        </w:tc>
      </w:tr>
      <w:tr w:rsidR="00AB2D04" w:rsidRPr="009D6FE2" w:rsidTr="00AB2D04">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D04" w:rsidRPr="00721A09" w:rsidRDefault="00AB2D04" w:rsidP="00A64FE0">
            <w:pPr>
              <w:spacing w:after="0" w:line="240" w:lineRule="auto"/>
              <w:rPr>
                <w:rFonts w:eastAsia="Times New Roman"/>
                <w:color w:val="000000"/>
                <w:sz w:val="20"/>
              </w:rPr>
            </w:pPr>
            <w:r w:rsidRPr="00721A09">
              <w:rPr>
                <w:rFonts w:eastAsia="Times New Roman"/>
                <w:color w:val="000000"/>
                <w:sz w:val="2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0%</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2</w:t>
            </w:r>
          </w:p>
        </w:tc>
        <w:tc>
          <w:tcPr>
            <w:tcW w:w="38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r>
              <w:rPr>
                <w:rFonts w:eastAsia="Times New Roman"/>
                <w:i/>
                <w:iCs/>
                <w:color w:val="000000"/>
              </w:rPr>
              <w:t>4</w:t>
            </w:r>
          </w:p>
        </w:tc>
        <w:tc>
          <w:tcPr>
            <w:tcW w:w="34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5"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02"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c>
          <w:tcPr>
            <w:tcW w:w="313" w:type="pct"/>
            <w:tcBorders>
              <w:top w:val="nil"/>
              <w:left w:val="nil"/>
              <w:bottom w:val="single" w:sz="4" w:space="0" w:color="auto"/>
              <w:right w:val="single" w:sz="4" w:space="0" w:color="auto"/>
            </w:tcBorders>
            <w:shd w:val="clear" w:color="auto" w:fill="auto"/>
            <w:vAlign w:val="center"/>
            <w:hideMark/>
          </w:tcPr>
          <w:p w:rsidR="00AB2D04" w:rsidRPr="009D6FE2" w:rsidRDefault="00AB2D04" w:rsidP="00A64FE0">
            <w:pPr>
              <w:spacing w:after="0" w:line="240" w:lineRule="auto"/>
              <w:jc w:val="center"/>
              <w:rPr>
                <w:rFonts w:eastAsia="Times New Roman"/>
                <w:i/>
                <w:iCs/>
                <w:color w:val="000000"/>
              </w:rPr>
            </w:pPr>
            <w:r w:rsidRPr="009D6FE2">
              <w:rPr>
                <w:rFonts w:eastAsia="Times New Roman"/>
                <w:i/>
                <w:iCs/>
                <w:color w:val="000000"/>
              </w:rPr>
              <w:t> </w:t>
            </w:r>
          </w:p>
        </w:tc>
      </w:tr>
    </w:tbl>
    <w:p w:rsidR="00AB2D04" w:rsidRDefault="00AB2D04" w:rsidP="00AB2D04">
      <w:pPr>
        <w:autoSpaceDE w:val="0"/>
        <w:autoSpaceDN w:val="0"/>
        <w:adjustRightInd w:val="0"/>
        <w:spacing w:after="0" w:line="240" w:lineRule="auto"/>
        <w:ind w:firstLine="708"/>
        <w:jc w:val="both"/>
        <w:rPr>
          <w:sz w:val="24"/>
          <w:szCs w:val="24"/>
        </w:rPr>
      </w:pPr>
    </w:p>
    <w:p w:rsidR="005042AF" w:rsidRPr="00B61E91" w:rsidRDefault="005042AF" w:rsidP="00AB2D04">
      <w:pPr>
        <w:autoSpaceDE w:val="0"/>
        <w:autoSpaceDN w:val="0"/>
        <w:adjustRightInd w:val="0"/>
        <w:spacing w:after="0" w:line="240" w:lineRule="auto"/>
        <w:ind w:firstLine="708"/>
        <w:jc w:val="both"/>
        <w:rPr>
          <w:rFonts w:ascii="TimesNewRomanPSMT" w:cs="TimesNewRomanPSMT"/>
          <w:noProof w:val="0"/>
          <w:sz w:val="28"/>
          <w:szCs w:val="28"/>
        </w:rPr>
      </w:pPr>
      <w:r w:rsidRPr="00B61E91">
        <w:rPr>
          <w:sz w:val="28"/>
          <w:szCs w:val="28"/>
        </w:rPr>
        <w:t>Os dois indicadores elencados visam a ajudar na compreensão mais detalhada dos desafios para o alcance da meta. Os dados são extra oficiais e demonstra que 20 estudantes foram matriculados na educação profissional técnica de nível médio e desse 4  matriculados na rede pública de ensino.</w:t>
      </w:r>
      <w:r w:rsidRPr="00B61E91">
        <w:rPr>
          <w:rFonts w:ascii="TimesNewRomanPSMT" w:cs="TimesNewRomanPSMT"/>
          <w:noProof w:val="0"/>
          <w:sz w:val="28"/>
          <w:szCs w:val="28"/>
        </w:rPr>
        <w:t xml:space="preserve"> </w:t>
      </w:r>
    </w:p>
    <w:p w:rsidR="005042AF" w:rsidRPr="00800B2B" w:rsidRDefault="005042AF" w:rsidP="00800B2B">
      <w:pPr>
        <w:autoSpaceDE w:val="0"/>
        <w:autoSpaceDN w:val="0"/>
        <w:adjustRightInd w:val="0"/>
        <w:spacing w:after="0" w:line="240" w:lineRule="auto"/>
        <w:ind w:firstLine="708"/>
        <w:jc w:val="both"/>
        <w:rPr>
          <w:rFonts w:cs="TimesNewRomanPSMT"/>
          <w:noProof w:val="0"/>
          <w:sz w:val="28"/>
          <w:szCs w:val="28"/>
        </w:rPr>
      </w:pPr>
      <w:r w:rsidRPr="00B61E91">
        <w:rPr>
          <w:rFonts w:cs="TimesNewRomanPSMT"/>
          <w:noProof w:val="0"/>
          <w:sz w:val="28"/>
          <w:szCs w:val="28"/>
        </w:rPr>
        <w:t>O município disponibiliza transporte gratuito para os estudantes de curso técnico profissionalizante, para toda demanda manifestada, para Barbacen</w:t>
      </w:r>
      <w:r w:rsidR="00800B2B">
        <w:rPr>
          <w:rFonts w:cs="TimesNewRomanPSMT"/>
          <w:noProof w:val="0"/>
          <w:sz w:val="28"/>
          <w:szCs w:val="28"/>
        </w:rPr>
        <w:t>a.</w:t>
      </w:r>
    </w:p>
    <w:p w:rsidR="005042AF" w:rsidRDefault="005042AF" w:rsidP="005042AF">
      <w:pPr>
        <w:pStyle w:val="Default"/>
        <w:rPr>
          <w:rFonts w:asciiTheme="minorHAnsi" w:hAnsiTheme="minorHAnsi"/>
          <w:b/>
          <w:bCs/>
          <w:sz w:val="28"/>
          <w:szCs w:val="28"/>
        </w:rPr>
      </w:pPr>
    </w:p>
    <w:p w:rsidR="0080213A" w:rsidRPr="00B61E91" w:rsidRDefault="0080213A" w:rsidP="005042AF">
      <w:pPr>
        <w:pStyle w:val="Default"/>
        <w:rPr>
          <w:rFonts w:asciiTheme="minorHAnsi" w:hAnsiTheme="minorHAnsi"/>
          <w:b/>
          <w:bCs/>
          <w:sz w:val="28"/>
          <w:szCs w:val="28"/>
        </w:rPr>
      </w:pPr>
    </w:p>
    <w:p w:rsidR="005042AF" w:rsidRPr="00B61E91" w:rsidRDefault="005042AF" w:rsidP="005042AF">
      <w:pPr>
        <w:pStyle w:val="Default"/>
        <w:rPr>
          <w:rFonts w:asciiTheme="minorHAnsi" w:hAnsiTheme="minorHAnsi"/>
          <w:b/>
          <w:bCs/>
          <w:sz w:val="28"/>
          <w:szCs w:val="28"/>
        </w:rPr>
      </w:pPr>
      <w:r w:rsidRPr="00B61E91">
        <w:rPr>
          <w:rFonts w:asciiTheme="minorHAnsi" w:hAnsiTheme="minorHAnsi"/>
          <w:b/>
          <w:bCs/>
          <w:sz w:val="28"/>
          <w:szCs w:val="28"/>
        </w:rPr>
        <w:t>XII.</w:t>
      </w:r>
      <w:r w:rsidRPr="00B61E91">
        <w:rPr>
          <w:rFonts w:asciiTheme="minorHAnsi" w:hAnsiTheme="minorHAnsi"/>
          <w:b/>
          <w:bCs/>
          <w:sz w:val="28"/>
          <w:szCs w:val="28"/>
        </w:rPr>
        <w:tab/>
        <w:t xml:space="preserve"> Valorização dos Profissionais do Magistério </w:t>
      </w:r>
    </w:p>
    <w:p w:rsidR="005042AF" w:rsidRPr="00B61E91" w:rsidRDefault="005042AF" w:rsidP="005042AF">
      <w:pPr>
        <w:pStyle w:val="Default"/>
        <w:rPr>
          <w:sz w:val="28"/>
          <w:szCs w:val="28"/>
        </w:rPr>
      </w:pPr>
    </w:p>
    <w:p w:rsidR="00FB6632" w:rsidRDefault="005042AF" w:rsidP="005042AF">
      <w:pPr>
        <w:pStyle w:val="Default"/>
        <w:jc w:val="both"/>
        <w:rPr>
          <w:rFonts w:asciiTheme="minorHAnsi" w:eastAsia="Times New Roman" w:hAnsiTheme="minorHAnsi" w:cstheme="minorHAnsi"/>
          <w:b/>
          <w:iCs/>
          <w:sz w:val="28"/>
          <w:szCs w:val="28"/>
        </w:rPr>
      </w:pPr>
      <w:r w:rsidRPr="00B61E91">
        <w:rPr>
          <w:rFonts w:asciiTheme="minorHAnsi" w:hAnsiTheme="minorHAnsi"/>
          <w:b/>
          <w:bCs/>
          <w:sz w:val="28"/>
          <w:szCs w:val="28"/>
        </w:rPr>
        <w:t xml:space="preserve">Meta 12 - </w:t>
      </w:r>
      <w:r w:rsidR="00885BB3" w:rsidRPr="00B61E91">
        <w:rPr>
          <w:rFonts w:asciiTheme="minorHAnsi" w:eastAsia="Times New Roman" w:hAnsiTheme="minorHAnsi" w:cstheme="minorHAnsi"/>
          <w:b/>
          <w:iCs/>
          <w:sz w:val="28"/>
          <w:szCs w:val="28"/>
        </w:rPr>
        <w:t xml:space="preserve">Participar, em regime de colaboração entre a União, o estado e o município, de política nacional de formação de profissionais da educação de que tratam os incisos I, II e </w:t>
      </w:r>
    </w:p>
    <w:p w:rsidR="00FB6632" w:rsidRDefault="00FB6632" w:rsidP="005042AF">
      <w:pPr>
        <w:pStyle w:val="Default"/>
        <w:jc w:val="both"/>
        <w:rPr>
          <w:rFonts w:asciiTheme="minorHAnsi" w:eastAsia="Times New Roman" w:hAnsiTheme="minorHAnsi" w:cstheme="minorHAnsi"/>
          <w:b/>
          <w:iCs/>
          <w:sz w:val="28"/>
          <w:szCs w:val="28"/>
        </w:rPr>
      </w:pPr>
    </w:p>
    <w:p w:rsidR="00885BB3" w:rsidRPr="008347A5" w:rsidRDefault="00885BB3" w:rsidP="005042AF">
      <w:pPr>
        <w:pStyle w:val="Default"/>
        <w:jc w:val="both"/>
        <w:rPr>
          <w:rFonts w:asciiTheme="minorHAnsi" w:eastAsia="Times New Roman" w:hAnsiTheme="minorHAnsi" w:cstheme="minorHAnsi"/>
          <w:b/>
          <w:iCs/>
          <w:sz w:val="28"/>
          <w:szCs w:val="28"/>
        </w:rPr>
      </w:pPr>
      <w:r w:rsidRPr="00B61E91">
        <w:rPr>
          <w:rFonts w:asciiTheme="minorHAnsi" w:eastAsia="Times New Roman" w:hAnsiTheme="minorHAnsi" w:cstheme="minorHAnsi"/>
          <w:b/>
          <w:iCs/>
          <w:sz w:val="28"/>
          <w:szCs w:val="28"/>
        </w:rPr>
        <w:t xml:space="preserve">III do caput do art. 61 da Lei no 9.394, de 20 de dezembro de 1996, garantindo que todos os professores e as professoras da educação básica possuam formação específica de nível superior, obtida em curso de licenciatura na área de conhecimento em que </w:t>
      </w:r>
      <w:proofErr w:type="gramStart"/>
      <w:r w:rsidRPr="00B61E91">
        <w:rPr>
          <w:rFonts w:asciiTheme="minorHAnsi" w:eastAsia="Times New Roman" w:hAnsiTheme="minorHAnsi" w:cstheme="minorHAnsi"/>
          <w:b/>
          <w:iCs/>
          <w:sz w:val="28"/>
          <w:szCs w:val="28"/>
        </w:rPr>
        <w:t>atuam.Referente</w:t>
      </w:r>
      <w:proofErr w:type="gramEnd"/>
      <w:r w:rsidRPr="00B61E91">
        <w:rPr>
          <w:rFonts w:asciiTheme="minorHAnsi" w:eastAsia="Times New Roman" w:hAnsiTheme="minorHAnsi" w:cstheme="minorHAnsi"/>
          <w:b/>
          <w:iCs/>
          <w:sz w:val="28"/>
          <w:szCs w:val="28"/>
        </w:rPr>
        <w:t xml:space="preserve"> a Meta 15 do PNE.</w:t>
      </w:r>
    </w:p>
    <w:p w:rsidR="005042AF" w:rsidRPr="00B61E91" w:rsidRDefault="005042AF" w:rsidP="00885BB3">
      <w:pPr>
        <w:autoSpaceDE w:val="0"/>
        <w:autoSpaceDN w:val="0"/>
        <w:adjustRightInd w:val="0"/>
        <w:spacing w:after="0" w:line="240" w:lineRule="auto"/>
        <w:ind w:firstLine="708"/>
        <w:jc w:val="both"/>
        <w:rPr>
          <w:rFonts w:cs="TimesNewRomanPSMT"/>
          <w:noProof w:val="0"/>
          <w:sz w:val="28"/>
          <w:szCs w:val="28"/>
        </w:rPr>
      </w:pPr>
      <w:r w:rsidRPr="00B61E91">
        <w:rPr>
          <w:rFonts w:cs="TimesNewRomanPSMT"/>
          <w:noProof w:val="0"/>
          <w:sz w:val="28"/>
          <w:szCs w:val="28"/>
        </w:rPr>
        <w:t>A formação acadêmica do professor é condição essencial para que assuma, efetivamente, as atividades docentes e curriculares em todas as etapas e modalidades, seja no ambiente escolar, seja nos sistemas de ensino. A formação, portanto, é um requisito indispensável ao exercício profissional docente e em atividades correlatas. A conjugação desse requisito com outros fatores que incidem na profissão contribuiu, ao longo do tempo, para que a formação acadêmica passasse a ser vista como um direito do professor. Contudo, a despeito desse reconhecimento e dos requerimentos exigidos para o exercício profissional, o acesso à formação universitária de todos os professores da educação básica, no Brasil, constitui-se uma meta a ser alcançada no contexto das lutas históricas dos setores organizados do campo educacional em prol de uma educação de qualidade para todos.</w:t>
      </w:r>
    </w:p>
    <w:p w:rsidR="005042AF" w:rsidRDefault="005042AF" w:rsidP="00885BB3">
      <w:pPr>
        <w:ind w:firstLine="708"/>
        <w:jc w:val="both"/>
        <w:rPr>
          <w:sz w:val="28"/>
          <w:szCs w:val="28"/>
        </w:rPr>
      </w:pPr>
      <w:r w:rsidRPr="00B61E91">
        <w:rPr>
          <w:sz w:val="28"/>
          <w:szCs w:val="28"/>
        </w:rPr>
        <w:t xml:space="preserve">Embora os dados revelam que a Meta não foi atingida, podemos inferir um crescimento nos percentuais na formação de docentes com nível superior. Observamos, também, avanços em relação às parcerias com as instituições para fomentar a formação em modalidade de ensino (EaD por meio de ambientes virtuais de aprendizagem). </w:t>
      </w:r>
    </w:p>
    <w:p w:rsidR="00FB6632" w:rsidRPr="00B61E91" w:rsidRDefault="00FB6632" w:rsidP="00885BB3">
      <w:pPr>
        <w:ind w:firstLine="708"/>
        <w:jc w:val="both"/>
        <w:rPr>
          <w:sz w:val="28"/>
          <w:szCs w:val="28"/>
        </w:rPr>
      </w:pPr>
    </w:p>
    <w:tbl>
      <w:tblPr>
        <w:tblW w:w="5000" w:type="pct"/>
        <w:tblCellMar>
          <w:left w:w="70" w:type="dxa"/>
          <w:right w:w="70" w:type="dxa"/>
        </w:tblCellMar>
        <w:tblLook w:val="04A0" w:firstRow="1" w:lastRow="0" w:firstColumn="1" w:lastColumn="0" w:noHBand="0" w:noVBand="1"/>
      </w:tblPr>
      <w:tblGrid>
        <w:gridCol w:w="1385"/>
        <w:gridCol w:w="588"/>
        <w:gridCol w:w="596"/>
        <w:gridCol w:w="653"/>
        <w:gridCol w:w="800"/>
        <w:gridCol w:w="653"/>
        <w:gridCol w:w="872"/>
        <w:gridCol w:w="702"/>
        <w:gridCol w:w="653"/>
        <w:gridCol w:w="662"/>
        <w:gridCol w:w="698"/>
        <w:gridCol w:w="632"/>
        <w:gridCol w:w="1082"/>
        <w:gridCol w:w="630"/>
      </w:tblGrid>
      <w:tr w:rsidR="00885BB3" w:rsidRPr="009D6FE2" w:rsidTr="00885BB3">
        <w:trPr>
          <w:trHeight w:val="300"/>
        </w:trPr>
        <w:tc>
          <w:tcPr>
            <w:tcW w:w="653" w:type="pct"/>
            <w:vMerge w:val="restart"/>
            <w:tcBorders>
              <w:top w:val="single" w:sz="4" w:space="0" w:color="auto"/>
              <w:left w:val="single" w:sz="4" w:space="0" w:color="auto"/>
              <w:right w:val="single" w:sz="4" w:space="0" w:color="auto"/>
            </w:tcBorders>
            <w:shd w:val="clear" w:color="D8D8D8" w:fill="D8D8D8"/>
            <w:vAlign w:val="center"/>
            <w:hideMark/>
          </w:tcPr>
          <w:p w:rsidR="00885BB3" w:rsidRPr="009D6FE2" w:rsidRDefault="00885BB3" w:rsidP="00A64FE0">
            <w:pPr>
              <w:spacing w:after="0" w:line="240" w:lineRule="auto"/>
              <w:jc w:val="center"/>
              <w:rPr>
                <w:rFonts w:eastAsia="Times New Roman"/>
                <w:b/>
                <w:bCs/>
              </w:rPr>
            </w:pPr>
            <w:r w:rsidRPr="009D6FE2">
              <w:rPr>
                <w:rFonts w:eastAsia="Times New Roman"/>
                <w:b/>
                <w:bCs/>
              </w:rPr>
              <w:t>Prazo</w:t>
            </w:r>
          </w:p>
          <w:p w:rsidR="00885BB3" w:rsidRPr="00885BB3" w:rsidRDefault="00885BB3" w:rsidP="00885BB3">
            <w:pPr>
              <w:spacing w:after="0" w:line="240" w:lineRule="auto"/>
              <w:jc w:val="center"/>
              <w:rPr>
                <w:rFonts w:eastAsia="Times New Roman"/>
                <w:i/>
                <w:iCs/>
              </w:rPr>
            </w:pPr>
            <w:r w:rsidRPr="009D6FE2">
              <w:rPr>
                <w:rFonts w:eastAsia="Times New Roman"/>
                <w:i/>
                <w:iCs/>
              </w:rPr>
              <w:t>Ao longo da vigência 2024</w:t>
            </w:r>
          </w:p>
        </w:tc>
        <w:tc>
          <w:tcPr>
            <w:tcW w:w="4347" w:type="pct"/>
            <w:gridSpan w:val="13"/>
            <w:tcBorders>
              <w:top w:val="single" w:sz="4" w:space="0" w:color="auto"/>
              <w:left w:val="nil"/>
              <w:bottom w:val="single" w:sz="4" w:space="0" w:color="auto"/>
              <w:right w:val="single" w:sz="4" w:space="0" w:color="auto"/>
            </w:tcBorders>
            <w:shd w:val="clear" w:color="D8D8D8" w:fill="D8D8D8"/>
            <w:vAlign w:val="center"/>
            <w:hideMark/>
          </w:tcPr>
          <w:p w:rsidR="00885BB3" w:rsidRPr="009D6FE2" w:rsidRDefault="00885BB3" w:rsidP="004F5844">
            <w:pPr>
              <w:spacing w:after="0" w:line="240" w:lineRule="auto"/>
              <w:jc w:val="center"/>
              <w:rPr>
                <w:rFonts w:eastAsia="Times New Roman"/>
                <w:b/>
                <w:bCs/>
                <w:color w:val="000000"/>
              </w:rPr>
            </w:pPr>
            <w:r w:rsidRPr="009D6FE2">
              <w:rPr>
                <w:rFonts w:eastAsia="Times New Roman"/>
                <w:b/>
                <w:bCs/>
                <w:color w:val="000000"/>
              </w:rPr>
              <w:t>Observações</w:t>
            </w:r>
          </w:p>
        </w:tc>
      </w:tr>
      <w:tr w:rsidR="00885BB3" w:rsidRPr="009D6FE2" w:rsidTr="00885BB3">
        <w:trPr>
          <w:trHeight w:val="748"/>
        </w:trPr>
        <w:tc>
          <w:tcPr>
            <w:tcW w:w="653" w:type="pct"/>
            <w:vMerge/>
            <w:tcBorders>
              <w:left w:val="single" w:sz="4" w:space="0" w:color="auto"/>
              <w:bottom w:val="nil"/>
              <w:right w:val="single" w:sz="4" w:space="0" w:color="auto"/>
            </w:tcBorders>
            <w:vAlign w:val="center"/>
            <w:hideMark/>
          </w:tcPr>
          <w:p w:rsidR="00885BB3" w:rsidRPr="009D6FE2" w:rsidRDefault="00885BB3" w:rsidP="00A64FE0">
            <w:pPr>
              <w:spacing w:after="0" w:line="240" w:lineRule="auto"/>
              <w:jc w:val="center"/>
              <w:rPr>
                <w:rFonts w:eastAsia="Times New Roman"/>
                <w:i/>
                <w:iCs/>
              </w:rPr>
            </w:pPr>
          </w:p>
        </w:tc>
        <w:tc>
          <w:tcPr>
            <w:tcW w:w="4347"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rPr>
                <w:rFonts w:eastAsia="Times New Roman"/>
                <w:color w:val="000000"/>
              </w:rPr>
            </w:pPr>
            <w:r w:rsidRPr="009D6FE2">
              <w:rPr>
                <w:rFonts w:eastAsia="Times New Roman"/>
                <w:color w:val="000000"/>
              </w:rPr>
              <w:t> </w:t>
            </w:r>
            <w:r>
              <w:rPr>
                <w:rFonts w:eastAsia="Times New Roman"/>
                <w:color w:val="000000"/>
              </w:rPr>
              <w:t>Em 2019, o cálculo foi feito tendo como base o montante dos professores da Rede Pública de Educação de Bias Fortes.</w:t>
            </w:r>
          </w:p>
        </w:tc>
      </w:tr>
      <w:tr w:rsidR="00885BB3" w:rsidRPr="009D6FE2" w:rsidTr="00885BB3">
        <w:trPr>
          <w:trHeight w:val="900"/>
        </w:trPr>
        <w:tc>
          <w:tcPr>
            <w:tcW w:w="653"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INDICADOR 12A</w:t>
            </w:r>
          </w:p>
        </w:tc>
        <w:tc>
          <w:tcPr>
            <w:tcW w:w="2913" w:type="pct"/>
            <w:gridSpan w:val="9"/>
            <w:tcBorders>
              <w:top w:val="single" w:sz="4" w:space="0" w:color="auto"/>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Percentual de Professores da Educação Básica que possuem formação de nível superior na área específica.</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right"/>
              <w:rPr>
                <w:rFonts w:eastAsia="Times New Roman"/>
                <w:color w:val="000000"/>
              </w:rPr>
            </w:pPr>
            <w:r w:rsidRPr="009D6FE2">
              <w:rPr>
                <w:rFonts w:eastAsia="Times New Roman"/>
                <w:color w:val="000000"/>
              </w:rPr>
              <w:t>Prazo:</w:t>
            </w:r>
          </w:p>
        </w:tc>
        <w:tc>
          <w:tcPr>
            <w:tcW w:w="298" w:type="pct"/>
            <w:tcBorders>
              <w:top w:val="single" w:sz="4" w:space="0" w:color="auto"/>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right"/>
              <w:rPr>
                <w:rFonts w:eastAsia="Times New Roman"/>
                <w:color w:val="000000"/>
              </w:rPr>
            </w:pPr>
            <w:r w:rsidRPr="009D6FE2">
              <w:rPr>
                <w:rFonts w:eastAsia="Times New Roman"/>
                <w:color w:val="000000"/>
              </w:rPr>
              <w:t>Alcançou indicador?</w:t>
            </w:r>
          </w:p>
        </w:tc>
        <w:tc>
          <w:tcPr>
            <w:tcW w:w="297" w:type="pct"/>
            <w:tcBorders>
              <w:top w:val="single" w:sz="4" w:space="0" w:color="auto"/>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Pr>
                <w:rFonts w:eastAsia="Times New Roman"/>
                <w:b/>
                <w:bCs/>
                <w:color w:val="000000"/>
              </w:rPr>
              <w:t>não</w:t>
            </w:r>
          </w:p>
        </w:tc>
      </w:tr>
      <w:tr w:rsidR="00885BB3" w:rsidRPr="009D6FE2" w:rsidTr="00885BB3">
        <w:trPr>
          <w:trHeight w:val="300"/>
        </w:trPr>
        <w:tc>
          <w:tcPr>
            <w:tcW w:w="653" w:type="pct"/>
            <w:vMerge/>
            <w:tcBorders>
              <w:top w:val="single" w:sz="4" w:space="0" w:color="auto"/>
              <w:left w:val="single" w:sz="4" w:space="0" w:color="auto"/>
              <w:bottom w:val="single" w:sz="4" w:space="0" w:color="auto"/>
              <w:right w:val="single" w:sz="4" w:space="0" w:color="auto"/>
            </w:tcBorders>
            <w:vAlign w:val="center"/>
            <w:hideMark/>
          </w:tcPr>
          <w:p w:rsidR="00885BB3" w:rsidRPr="009D6FE2" w:rsidRDefault="00885BB3"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2014</w:t>
            </w:r>
          </w:p>
        </w:tc>
        <w:tc>
          <w:tcPr>
            <w:tcW w:w="281"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2015</w:t>
            </w:r>
          </w:p>
        </w:tc>
        <w:tc>
          <w:tcPr>
            <w:tcW w:w="308"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2017</w:t>
            </w:r>
          </w:p>
        </w:tc>
        <w:tc>
          <w:tcPr>
            <w:tcW w:w="308"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2018</w:t>
            </w:r>
          </w:p>
        </w:tc>
        <w:tc>
          <w:tcPr>
            <w:tcW w:w="411"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2019</w:t>
            </w:r>
          </w:p>
        </w:tc>
        <w:tc>
          <w:tcPr>
            <w:tcW w:w="331"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2020</w:t>
            </w:r>
          </w:p>
        </w:tc>
        <w:tc>
          <w:tcPr>
            <w:tcW w:w="308"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2021</w:t>
            </w:r>
          </w:p>
        </w:tc>
        <w:tc>
          <w:tcPr>
            <w:tcW w:w="312"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2023</w:t>
            </w:r>
          </w:p>
        </w:tc>
        <w:tc>
          <w:tcPr>
            <w:tcW w:w="298"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2025</w:t>
            </w:r>
          </w:p>
        </w:tc>
        <w:tc>
          <w:tcPr>
            <w:tcW w:w="297" w:type="pct"/>
            <w:tcBorders>
              <w:top w:val="nil"/>
              <w:left w:val="nil"/>
              <w:bottom w:val="single" w:sz="4" w:space="0" w:color="auto"/>
              <w:right w:val="single" w:sz="4" w:space="0" w:color="auto"/>
            </w:tcBorders>
            <w:shd w:val="clear" w:color="EFEFEF" w:fill="EFEFEF"/>
            <w:vAlign w:val="center"/>
            <w:hideMark/>
          </w:tcPr>
          <w:p w:rsidR="00885BB3" w:rsidRPr="009D6FE2" w:rsidRDefault="00885BB3" w:rsidP="00A64FE0">
            <w:pPr>
              <w:spacing w:after="0" w:line="240" w:lineRule="auto"/>
              <w:jc w:val="center"/>
              <w:rPr>
                <w:rFonts w:eastAsia="Times New Roman"/>
                <w:b/>
                <w:bCs/>
                <w:color w:val="000000"/>
              </w:rPr>
            </w:pPr>
            <w:r w:rsidRPr="009D6FE2">
              <w:rPr>
                <w:rFonts w:eastAsia="Times New Roman"/>
                <w:b/>
                <w:bCs/>
                <w:color w:val="000000"/>
              </w:rPr>
              <w:t>2026</w:t>
            </w:r>
          </w:p>
        </w:tc>
      </w:tr>
      <w:tr w:rsidR="00885BB3" w:rsidRPr="009D6FE2" w:rsidTr="00885BB3">
        <w:trPr>
          <w:trHeight w:val="300"/>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BB3" w:rsidRPr="009D6FE2" w:rsidRDefault="00885BB3" w:rsidP="00A64FE0">
            <w:pPr>
              <w:spacing w:after="0" w:line="240" w:lineRule="auto"/>
              <w:rPr>
                <w:rFonts w:eastAsia="Times New Roman"/>
                <w:color w:val="000000"/>
              </w:rPr>
            </w:pPr>
            <w:r w:rsidRPr="009D6FE2">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28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12"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100%</w:t>
            </w:r>
          </w:p>
        </w:tc>
        <w:tc>
          <w:tcPr>
            <w:tcW w:w="510"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r>
      <w:tr w:rsidR="00885BB3" w:rsidRPr="009D6FE2" w:rsidTr="00885BB3">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rPr>
                <w:rFonts w:eastAsia="Times New Roman"/>
                <w:color w:val="000000"/>
              </w:rPr>
            </w:pPr>
            <w:r w:rsidRPr="009D6FE2">
              <w:rPr>
                <w:rFonts w:eastAsia="Times New Roman"/>
                <w:color w:val="00000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28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59,60%</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12"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bottom"/>
            <w:hideMark/>
          </w:tcPr>
          <w:p w:rsidR="00885BB3" w:rsidRPr="009D6FE2" w:rsidRDefault="00885BB3" w:rsidP="00A64FE0">
            <w:pPr>
              <w:spacing w:after="0" w:line="240" w:lineRule="auto"/>
              <w:jc w:val="center"/>
              <w:rPr>
                <w:rFonts w:eastAsia="Times New Roman"/>
                <w:color w:val="000000"/>
              </w:rPr>
            </w:pPr>
            <w:r w:rsidRPr="009D6FE2">
              <w:rPr>
                <w:rFonts w:eastAsia="Times New Roman"/>
                <w:color w:val="000000"/>
              </w:rPr>
              <w:t> </w:t>
            </w:r>
          </w:p>
        </w:tc>
      </w:tr>
      <w:tr w:rsidR="00885BB3" w:rsidRPr="009D6FE2" w:rsidTr="00885BB3">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rPr>
                <w:rFonts w:eastAsia="Times New Roman"/>
                <w:color w:val="000000"/>
              </w:rPr>
            </w:pPr>
            <w:r w:rsidRPr="009D6FE2">
              <w:rPr>
                <w:rFonts w:eastAsia="Times New Roman"/>
                <w:color w:val="00000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28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59,60%</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50%</w:t>
            </w:r>
          </w:p>
        </w:tc>
        <w:tc>
          <w:tcPr>
            <w:tcW w:w="41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4A4435">
            <w:pPr>
              <w:spacing w:after="0" w:line="240" w:lineRule="auto"/>
              <w:jc w:val="center"/>
              <w:rPr>
                <w:rFonts w:eastAsia="Times New Roman"/>
                <w:i/>
                <w:iCs/>
                <w:color w:val="000000"/>
              </w:rPr>
            </w:pPr>
            <w:r w:rsidRPr="009D6FE2">
              <w:rPr>
                <w:rFonts w:eastAsia="Times New Roman"/>
                <w:i/>
                <w:iCs/>
                <w:color w:val="000000"/>
              </w:rPr>
              <w:t> </w:t>
            </w:r>
            <w:r w:rsidR="004A4435">
              <w:rPr>
                <w:rFonts w:eastAsia="Times New Roman"/>
                <w:i/>
                <w:iCs/>
                <w:color w:val="000000"/>
              </w:rPr>
              <w:t>78,6</w:t>
            </w:r>
            <w:r>
              <w:rPr>
                <w:rFonts w:eastAsia="Times New Roman"/>
                <w:i/>
                <w:iCs/>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312"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885BB3" w:rsidRPr="009D6FE2" w:rsidRDefault="00885BB3" w:rsidP="00A64FE0">
            <w:pPr>
              <w:spacing w:after="0" w:line="240" w:lineRule="auto"/>
              <w:jc w:val="center"/>
              <w:rPr>
                <w:rFonts w:eastAsia="Times New Roman"/>
                <w:i/>
                <w:iCs/>
                <w:color w:val="000000"/>
              </w:rPr>
            </w:pPr>
            <w:r w:rsidRPr="009D6FE2">
              <w:rPr>
                <w:rFonts w:eastAsia="Times New Roman"/>
                <w:i/>
                <w:iCs/>
                <w:color w:val="000000"/>
              </w:rPr>
              <w:t> </w:t>
            </w:r>
          </w:p>
        </w:tc>
      </w:tr>
    </w:tbl>
    <w:p w:rsidR="00885BB3" w:rsidRDefault="00885BB3" w:rsidP="005042AF">
      <w:pPr>
        <w:jc w:val="both"/>
        <w:rPr>
          <w:sz w:val="24"/>
          <w:szCs w:val="24"/>
        </w:rPr>
      </w:pPr>
    </w:p>
    <w:p w:rsidR="0080213A" w:rsidRPr="00B61E91" w:rsidRDefault="008347A5" w:rsidP="008347A5">
      <w:pPr>
        <w:jc w:val="both"/>
        <w:rPr>
          <w:sz w:val="28"/>
          <w:szCs w:val="24"/>
        </w:rPr>
      </w:pPr>
      <w:r>
        <w:rPr>
          <w:sz w:val="28"/>
          <w:szCs w:val="24"/>
        </w:rPr>
        <w:t xml:space="preserve">      </w:t>
      </w:r>
      <w:r>
        <w:rPr>
          <w:sz w:val="28"/>
          <w:szCs w:val="24"/>
        </w:rPr>
        <w:tab/>
      </w:r>
      <w:r w:rsidR="005042AF" w:rsidRPr="00B61E91">
        <w:rPr>
          <w:sz w:val="28"/>
          <w:szCs w:val="24"/>
        </w:rPr>
        <w:t>De acordo com os dado, há necessidade, ainda, de assegurar a formação específica de nível superior para o atendimento integral da Meta.</w:t>
      </w:r>
    </w:p>
    <w:p w:rsidR="00FB6632" w:rsidRDefault="00FB6632" w:rsidP="004A4435">
      <w:pPr>
        <w:ind w:firstLine="708"/>
        <w:jc w:val="center"/>
        <w:rPr>
          <w:b/>
          <w:sz w:val="24"/>
          <w:szCs w:val="24"/>
        </w:rPr>
      </w:pPr>
    </w:p>
    <w:p w:rsidR="00FB6632" w:rsidRDefault="00FB6632" w:rsidP="004A4435">
      <w:pPr>
        <w:ind w:firstLine="708"/>
        <w:jc w:val="center"/>
        <w:rPr>
          <w:b/>
          <w:sz w:val="24"/>
          <w:szCs w:val="24"/>
        </w:rPr>
      </w:pPr>
    </w:p>
    <w:p w:rsidR="00FB6632" w:rsidRDefault="00FB6632" w:rsidP="004A4435">
      <w:pPr>
        <w:ind w:firstLine="708"/>
        <w:jc w:val="center"/>
        <w:rPr>
          <w:b/>
          <w:sz w:val="24"/>
          <w:szCs w:val="24"/>
        </w:rPr>
      </w:pPr>
    </w:p>
    <w:p w:rsidR="00FB6632" w:rsidRDefault="00FB6632" w:rsidP="004A4435">
      <w:pPr>
        <w:ind w:firstLine="708"/>
        <w:jc w:val="center"/>
        <w:rPr>
          <w:b/>
          <w:sz w:val="24"/>
          <w:szCs w:val="24"/>
        </w:rPr>
      </w:pPr>
    </w:p>
    <w:p w:rsidR="000673AA" w:rsidRPr="004A4435" w:rsidRDefault="000673AA" w:rsidP="004A4435">
      <w:pPr>
        <w:ind w:firstLine="708"/>
        <w:jc w:val="center"/>
        <w:rPr>
          <w:b/>
          <w:sz w:val="24"/>
          <w:szCs w:val="24"/>
        </w:rPr>
      </w:pPr>
      <w:r w:rsidRPr="004A4435">
        <w:rPr>
          <w:b/>
          <w:sz w:val="24"/>
          <w:szCs w:val="24"/>
        </w:rPr>
        <w:t>DADOS DE PROFESSORES COM GRADUAÇÃO</w:t>
      </w:r>
      <w:r w:rsidR="004A4435" w:rsidRPr="004A4435">
        <w:rPr>
          <w:b/>
          <w:sz w:val="24"/>
          <w:szCs w:val="24"/>
        </w:rPr>
        <w:t xml:space="preserve"> E GRADUAÇÃO NA ÁREA</w:t>
      </w:r>
    </w:p>
    <w:tbl>
      <w:tblPr>
        <w:tblStyle w:val="Tabelacomgrade"/>
        <w:tblW w:w="0" w:type="auto"/>
        <w:jc w:val="center"/>
        <w:tblLook w:val="04A0" w:firstRow="1" w:lastRow="0" w:firstColumn="1" w:lastColumn="0" w:noHBand="0" w:noVBand="1"/>
      </w:tblPr>
      <w:tblGrid>
        <w:gridCol w:w="1781"/>
        <w:gridCol w:w="1780"/>
        <w:gridCol w:w="2926"/>
        <w:gridCol w:w="2926"/>
      </w:tblGrid>
      <w:tr w:rsidR="004A4435" w:rsidRPr="004A4435" w:rsidTr="004A4435">
        <w:trPr>
          <w:jc w:val="center"/>
        </w:trPr>
        <w:tc>
          <w:tcPr>
            <w:tcW w:w="1781" w:type="dxa"/>
            <w:vAlign w:val="center"/>
          </w:tcPr>
          <w:p w:rsidR="004A4435" w:rsidRPr="004A4435" w:rsidRDefault="004A4435" w:rsidP="004A4435">
            <w:pPr>
              <w:jc w:val="center"/>
              <w:rPr>
                <w:b/>
                <w:sz w:val="24"/>
                <w:szCs w:val="24"/>
              </w:rPr>
            </w:pPr>
          </w:p>
        </w:tc>
        <w:tc>
          <w:tcPr>
            <w:tcW w:w="1780" w:type="dxa"/>
            <w:vAlign w:val="center"/>
          </w:tcPr>
          <w:p w:rsidR="004A4435" w:rsidRPr="004A4435" w:rsidRDefault="004A4435" w:rsidP="004A4435">
            <w:pPr>
              <w:jc w:val="center"/>
              <w:rPr>
                <w:b/>
                <w:sz w:val="24"/>
                <w:szCs w:val="24"/>
              </w:rPr>
            </w:pPr>
            <w:r>
              <w:rPr>
                <w:b/>
                <w:sz w:val="24"/>
                <w:szCs w:val="24"/>
              </w:rPr>
              <w:t>NÚMERO DE PROFESSORES</w:t>
            </w:r>
          </w:p>
        </w:tc>
        <w:tc>
          <w:tcPr>
            <w:tcW w:w="2926" w:type="dxa"/>
            <w:vAlign w:val="center"/>
          </w:tcPr>
          <w:p w:rsidR="004A4435" w:rsidRPr="004A4435" w:rsidRDefault="004A4435" w:rsidP="004A4435">
            <w:pPr>
              <w:jc w:val="center"/>
              <w:rPr>
                <w:b/>
                <w:sz w:val="24"/>
                <w:szCs w:val="24"/>
              </w:rPr>
            </w:pPr>
            <w:r>
              <w:rPr>
                <w:b/>
                <w:sz w:val="24"/>
                <w:szCs w:val="24"/>
              </w:rPr>
              <w:t>GRADUAÇÃO</w:t>
            </w:r>
          </w:p>
        </w:tc>
        <w:tc>
          <w:tcPr>
            <w:tcW w:w="2926" w:type="dxa"/>
            <w:vAlign w:val="center"/>
          </w:tcPr>
          <w:p w:rsidR="004A4435" w:rsidRPr="004A4435" w:rsidRDefault="004A4435" w:rsidP="004A4435">
            <w:pPr>
              <w:jc w:val="center"/>
              <w:rPr>
                <w:b/>
                <w:sz w:val="24"/>
                <w:szCs w:val="24"/>
              </w:rPr>
            </w:pPr>
            <w:r>
              <w:rPr>
                <w:b/>
                <w:sz w:val="24"/>
                <w:szCs w:val="24"/>
              </w:rPr>
              <w:t>GRADUAÇÃO NA ÁREA</w:t>
            </w:r>
          </w:p>
        </w:tc>
      </w:tr>
      <w:tr w:rsidR="004A4435" w:rsidTr="004A4435">
        <w:trPr>
          <w:jc w:val="center"/>
        </w:trPr>
        <w:tc>
          <w:tcPr>
            <w:tcW w:w="1781" w:type="dxa"/>
            <w:vAlign w:val="center"/>
          </w:tcPr>
          <w:p w:rsidR="004A4435" w:rsidRPr="004A4435" w:rsidRDefault="004A4435" w:rsidP="004A4435">
            <w:pPr>
              <w:jc w:val="center"/>
              <w:rPr>
                <w:b/>
                <w:sz w:val="24"/>
                <w:szCs w:val="24"/>
              </w:rPr>
            </w:pPr>
            <w:r w:rsidRPr="004A4435">
              <w:rPr>
                <w:b/>
                <w:sz w:val="24"/>
                <w:szCs w:val="24"/>
              </w:rPr>
              <w:t>PROFESSORES DA REDE MUNICIPAL</w:t>
            </w:r>
            <w:r>
              <w:rPr>
                <w:b/>
                <w:sz w:val="24"/>
                <w:szCs w:val="24"/>
              </w:rPr>
              <w:t xml:space="preserve"> DE BIAS FORTES</w:t>
            </w:r>
          </w:p>
        </w:tc>
        <w:tc>
          <w:tcPr>
            <w:tcW w:w="1780" w:type="dxa"/>
            <w:vAlign w:val="center"/>
          </w:tcPr>
          <w:p w:rsidR="004A4435" w:rsidRPr="004A4435" w:rsidRDefault="004A4435" w:rsidP="004A4435">
            <w:pPr>
              <w:jc w:val="center"/>
              <w:rPr>
                <w:b/>
                <w:sz w:val="24"/>
                <w:szCs w:val="24"/>
              </w:rPr>
            </w:pPr>
            <w:r>
              <w:rPr>
                <w:b/>
                <w:sz w:val="24"/>
                <w:szCs w:val="24"/>
              </w:rPr>
              <w:t>30</w:t>
            </w:r>
          </w:p>
        </w:tc>
        <w:tc>
          <w:tcPr>
            <w:tcW w:w="2926" w:type="dxa"/>
            <w:vAlign w:val="center"/>
          </w:tcPr>
          <w:p w:rsidR="004A4435" w:rsidRPr="004A4435" w:rsidRDefault="004A4435" w:rsidP="004A4435">
            <w:pPr>
              <w:jc w:val="center"/>
              <w:rPr>
                <w:b/>
                <w:sz w:val="24"/>
                <w:szCs w:val="24"/>
              </w:rPr>
            </w:pPr>
            <w:r>
              <w:rPr>
                <w:b/>
                <w:sz w:val="24"/>
                <w:szCs w:val="24"/>
              </w:rPr>
              <w:t>21</w:t>
            </w:r>
          </w:p>
        </w:tc>
        <w:tc>
          <w:tcPr>
            <w:tcW w:w="2926" w:type="dxa"/>
            <w:vAlign w:val="center"/>
          </w:tcPr>
          <w:p w:rsidR="004A4435" w:rsidRPr="004A4435" w:rsidRDefault="004A4435" w:rsidP="004A4435">
            <w:pPr>
              <w:jc w:val="center"/>
              <w:rPr>
                <w:b/>
                <w:sz w:val="24"/>
                <w:szCs w:val="24"/>
              </w:rPr>
            </w:pPr>
            <w:r>
              <w:rPr>
                <w:b/>
                <w:sz w:val="24"/>
                <w:szCs w:val="24"/>
              </w:rPr>
              <w:t>20</w:t>
            </w:r>
          </w:p>
        </w:tc>
      </w:tr>
      <w:tr w:rsidR="004A4435" w:rsidTr="004A4435">
        <w:trPr>
          <w:jc w:val="center"/>
        </w:trPr>
        <w:tc>
          <w:tcPr>
            <w:tcW w:w="1781" w:type="dxa"/>
            <w:vAlign w:val="center"/>
          </w:tcPr>
          <w:p w:rsidR="004A4435" w:rsidRPr="004A4435" w:rsidRDefault="004A4435" w:rsidP="004A4435">
            <w:pPr>
              <w:jc w:val="center"/>
              <w:rPr>
                <w:b/>
                <w:sz w:val="24"/>
                <w:szCs w:val="24"/>
              </w:rPr>
            </w:pPr>
            <w:r>
              <w:rPr>
                <w:b/>
                <w:sz w:val="24"/>
                <w:szCs w:val="24"/>
              </w:rPr>
              <w:t>PROFESSORES DA REDE ESTADUAL DE BIAS FORTES</w:t>
            </w:r>
          </w:p>
        </w:tc>
        <w:tc>
          <w:tcPr>
            <w:tcW w:w="1780" w:type="dxa"/>
            <w:vAlign w:val="center"/>
          </w:tcPr>
          <w:p w:rsidR="004A4435" w:rsidRPr="004A4435" w:rsidRDefault="004A4435" w:rsidP="004A4435">
            <w:pPr>
              <w:jc w:val="center"/>
              <w:rPr>
                <w:b/>
                <w:sz w:val="24"/>
                <w:szCs w:val="24"/>
              </w:rPr>
            </w:pPr>
            <w:r>
              <w:rPr>
                <w:b/>
                <w:sz w:val="24"/>
                <w:szCs w:val="24"/>
              </w:rPr>
              <w:t>31</w:t>
            </w:r>
          </w:p>
        </w:tc>
        <w:tc>
          <w:tcPr>
            <w:tcW w:w="2926" w:type="dxa"/>
            <w:vAlign w:val="center"/>
          </w:tcPr>
          <w:p w:rsidR="004A4435" w:rsidRPr="004A4435" w:rsidRDefault="004A4435" w:rsidP="004A4435">
            <w:pPr>
              <w:jc w:val="center"/>
              <w:rPr>
                <w:b/>
                <w:sz w:val="24"/>
                <w:szCs w:val="24"/>
              </w:rPr>
            </w:pPr>
            <w:r>
              <w:rPr>
                <w:b/>
                <w:sz w:val="24"/>
                <w:szCs w:val="24"/>
              </w:rPr>
              <w:t>31</w:t>
            </w:r>
          </w:p>
        </w:tc>
        <w:tc>
          <w:tcPr>
            <w:tcW w:w="2926" w:type="dxa"/>
            <w:vAlign w:val="center"/>
          </w:tcPr>
          <w:p w:rsidR="004A4435" w:rsidRPr="004A4435" w:rsidRDefault="004A4435" w:rsidP="004A4435">
            <w:pPr>
              <w:jc w:val="center"/>
              <w:rPr>
                <w:b/>
                <w:sz w:val="24"/>
                <w:szCs w:val="24"/>
              </w:rPr>
            </w:pPr>
            <w:r>
              <w:rPr>
                <w:b/>
                <w:sz w:val="24"/>
                <w:szCs w:val="24"/>
              </w:rPr>
              <w:t>28</w:t>
            </w:r>
          </w:p>
        </w:tc>
      </w:tr>
    </w:tbl>
    <w:p w:rsidR="009D3F73" w:rsidRDefault="009D3F73" w:rsidP="009D3F73">
      <w:pPr>
        <w:jc w:val="both"/>
        <w:rPr>
          <w:sz w:val="24"/>
          <w:szCs w:val="24"/>
        </w:rPr>
      </w:pPr>
    </w:p>
    <w:p w:rsidR="00721A09" w:rsidRDefault="00721A09" w:rsidP="005042AF">
      <w:pPr>
        <w:pStyle w:val="Default"/>
        <w:rPr>
          <w:rFonts w:asciiTheme="minorHAnsi" w:hAnsiTheme="minorHAnsi"/>
          <w:b/>
          <w:bCs/>
          <w:sz w:val="28"/>
          <w:szCs w:val="28"/>
        </w:rPr>
      </w:pPr>
    </w:p>
    <w:p w:rsidR="0080213A" w:rsidRDefault="0080213A" w:rsidP="005042AF">
      <w:pPr>
        <w:pStyle w:val="Default"/>
        <w:rPr>
          <w:rFonts w:asciiTheme="minorHAnsi" w:hAnsiTheme="minorHAnsi"/>
          <w:b/>
          <w:bCs/>
          <w:sz w:val="28"/>
          <w:szCs w:val="28"/>
        </w:rPr>
      </w:pPr>
    </w:p>
    <w:p w:rsidR="005042AF" w:rsidRDefault="005042AF" w:rsidP="005042AF">
      <w:pPr>
        <w:pStyle w:val="Default"/>
        <w:rPr>
          <w:rFonts w:asciiTheme="minorHAnsi" w:hAnsiTheme="minorHAnsi"/>
          <w:b/>
          <w:bCs/>
          <w:sz w:val="28"/>
          <w:szCs w:val="28"/>
        </w:rPr>
      </w:pPr>
      <w:r w:rsidRPr="00B61E91">
        <w:rPr>
          <w:rFonts w:asciiTheme="minorHAnsi" w:hAnsiTheme="minorHAnsi"/>
          <w:b/>
          <w:bCs/>
          <w:sz w:val="28"/>
          <w:szCs w:val="28"/>
        </w:rPr>
        <w:t>XIII</w:t>
      </w:r>
      <w:r w:rsidR="00721A09" w:rsidRPr="00B61E91">
        <w:rPr>
          <w:rFonts w:asciiTheme="minorHAnsi" w:hAnsiTheme="minorHAnsi"/>
          <w:b/>
          <w:bCs/>
          <w:sz w:val="28"/>
          <w:szCs w:val="28"/>
        </w:rPr>
        <w:t xml:space="preserve"> - </w:t>
      </w:r>
      <w:r w:rsidRPr="00B61E91">
        <w:rPr>
          <w:rFonts w:asciiTheme="minorHAnsi" w:hAnsiTheme="minorHAnsi"/>
          <w:b/>
          <w:bCs/>
          <w:sz w:val="28"/>
          <w:szCs w:val="28"/>
        </w:rPr>
        <w:t xml:space="preserve">Valorização dos Profissionais do Magistério </w:t>
      </w:r>
    </w:p>
    <w:p w:rsidR="0080213A" w:rsidRPr="00B61E91" w:rsidRDefault="0080213A" w:rsidP="005042AF">
      <w:pPr>
        <w:pStyle w:val="Default"/>
        <w:rPr>
          <w:rFonts w:asciiTheme="minorHAnsi" w:hAnsiTheme="minorHAnsi"/>
          <w:b/>
          <w:bCs/>
          <w:sz w:val="28"/>
          <w:szCs w:val="28"/>
        </w:rPr>
      </w:pPr>
    </w:p>
    <w:p w:rsidR="005042AF" w:rsidRPr="00B61E91" w:rsidRDefault="005042AF" w:rsidP="005042AF">
      <w:pPr>
        <w:pStyle w:val="Default"/>
        <w:rPr>
          <w:rFonts w:asciiTheme="minorHAnsi" w:hAnsiTheme="minorHAnsi"/>
          <w:sz w:val="28"/>
          <w:szCs w:val="28"/>
        </w:rPr>
      </w:pPr>
    </w:p>
    <w:p w:rsidR="005042AF" w:rsidRPr="00B61E91" w:rsidRDefault="005042AF" w:rsidP="005042AF">
      <w:pPr>
        <w:pStyle w:val="Default"/>
        <w:jc w:val="both"/>
        <w:rPr>
          <w:rFonts w:asciiTheme="minorHAnsi" w:eastAsia="Times New Roman" w:hAnsiTheme="minorHAnsi" w:cstheme="minorHAnsi"/>
          <w:b/>
          <w:iCs/>
          <w:sz w:val="28"/>
          <w:szCs w:val="28"/>
        </w:rPr>
      </w:pPr>
      <w:r w:rsidRPr="00B61E91">
        <w:rPr>
          <w:rFonts w:asciiTheme="minorHAnsi" w:hAnsiTheme="minorHAnsi"/>
          <w:b/>
          <w:bCs/>
          <w:sz w:val="28"/>
          <w:szCs w:val="28"/>
        </w:rPr>
        <w:t xml:space="preserve">Meta 13 - </w:t>
      </w:r>
      <w:r w:rsidR="00A64FE0" w:rsidRPr="00B61E91">
        <w:rPr>
          <w:rFonts w:asciiTheme="minorHAnsi" w:eastAsia="Times New Roman" w:hAnsiTheme="minorHAnsi" w:cstheme="minorHAnsi"/>
          <w:b/>
          <w:iCs/>
          <w:sz w:val="28"/>
          <w:szCs w:val="28"/>
        </w:rPr>
        <w:t xml:space="preserve">Formar, em nível de pós-graduação, 50 % (cinquenta por cento) dos professores da educação básica, até o último ano de vigência deste PME, e garantir a todos (as) os (as) profissionais da educação básica formação continuada em sua área de atuação, considerando as necessidades, demandas e contextualizações dos sistemas de </w:t>
      </w:r>
      <w:proofErr w:type="gramStart"/>
      <w:r w:rsidR="00A64FE0" w:rsidRPr="00B61E91">
        <w:rPr>
          <w:rFonts w:asciiTheme="minorHAnsi" w:eastAsia="Times New Roman" w:hAnsiTheme="minorHAnsi" w:cstheme="minorHAnsi"/>
          <w:b/>
          <w:iCs/>
          <w:sz w:val="28"/>
          <w:szCs w:val="28"/>
        </w:rPr>
        <w:t>ensino.Referente</w:t>
      </w:r>
      <w:proofErr w:type="gramEnd"/>
      <w:r w:rsidR="00A64FE0" w:rsidRPr="00B61E91">
        <w:rPr>
          <w:rFonts w:asciiTheme="minorHAnsi" w:eastAsia="Times New Roman" w:hAnsiTheme="minorHAnsi" w:cstheme="minorHAnsi"/>
          <w:b/>
          <w:iCs/>
          <w:sz w:val="28"/>
          <w:szCs w:val="28"/>
        </w:rPr>
        <w:t xml:space="preserve"> a meta 16 do PNE.</w:t>
      </w:r>
    </w:p>
    <w:p w:rsidR="00A64FE0" w:rsidRPr="00B61E91" w:rsidRDefault="00A64FE0" w:rsidP="005042AF">
      <w:pPr>
        <w:pStyle w:val="Default"/>
        <w:jc w:val="both"/>
        <w:rPr>
          <w:rFonts w:asciiTheme="minorHAnsi" w:hAnsiTheme="minorHAnsi"/>
          <w:b/>
          <w:bCs/>
          <w:sz w:val="28"/>
          <w:szCs w:val="28"/>
        </w:rPr>
      </w:pPr>
    </w:p>
    <w:p w:rsidR="005042AF" w:rsidRPr="00B61E91" w:rsidRDefault="005042AF" w:rsidP="00721A09">
      <w:pPr>
        <w:autoSpaceDE w:val="0"/>
        <w:autoSpaceDN w:val="0"/>
        <w:adjustRightInd w:val="0"/>
        <w:spacing w:after="0" w:line="240" w:lineRule="auto"/>
        <w:ind w:firstLine="709"/>
        <w:jc w:val="both"/>
        <w:rPr>
          <w:rFonts w:cs="TimesNewRomanPSMT"/>
          <w:noProof w:val="0"/>
          <w:sz w:val="28"/>
          <w:szCs w:val="28"/>
        </w:rPr>
      </w:pPr>
      <w:r w:rsidRPr="00B61E91">
        <w:rPr>
          <w:rFonts w:cs="TimesNewRomanPSMT"/>
          <w:noProof w:val="0"/>
          <w:sz w:val="28"/>
          <w:szCs w:val="28"/>
        </w:rPr>
        <w:t>A elevação do padrão de escolaridade básica no Brasil depende, em grande medida, dos investimentos que o poder público e a sociedade façam no tocante à valorização e ao aprimoramento da formação inicial e continuada dos profissionais da educação. As mudanças científico-tecnológicas requerem aperfeiçoamento permanente dos professores da educação básica no que tange ao conhecimento de sua área de atuação e aos avanços do campo educacional. A formação continuada, no âmbito do ensino superior, além de se constituir em um direito dos professores da educação básica, apresenta-se como uma exigência para e do</w:t>
      </w:r>
      <w:r w:rsidR="00A64FE0" w:rsidRPr="00B61E91">
        <w:rPr>
          <w:rFonts w:cs="TimesNewRomanPSMT"/>
          <w:noProof w:val="0"/>
          <w:sz w:val="28"/>
          <w:szCs w:val="28"/>
        </w:rPr>
        <w:t xml:space="preserve"> </w:t>
      </w:r>
      <w:r w:rsidRPr="00B61E91">
        <w:rPr>
          <w:rFonts w:cs="TimesNewRomanPSMT"/>
          <w:noProof w:val="0"/>
          <w:sz w:val="28"/>
          <w:szCs w:val="28"/>
        </w:rPr>
        <w:t>exercício profissional, como reitera a Nota Técnica ao PNE emitida pelo Ministério da Educação: “para que se tenha uma educação de qualidade e se atenda plenamente o direito à educação de cada estudante é importante que o profissional responsável pela promoção da aprendizagem tenha formação adequada” (p. 93). Para alterar esse panorama, os entes federativos (União, estados, municípios e Distrito Federal) têm desenvolvido várias ações no âmbito da Educação para dimensionar a demanda por formação continuada e promover a respectiva oferta por parte das instituições públicas, consolidando assim um planejamento estratégico, em regime de colaboração.</w:t>
      </w:r>
    </w:p>
    <w:p w:rsidR="00800B2B" w:rsidRPr="008347A5" w:rsidRDefault="005042AF" w:rsidP="008347A5">
      <w:pPr>
        <w:spacing w:after="0" w:line="240" w:lineRule="auto"/>
        <w:ind w:firstLine="709"/>
        <w:jc w:val="both"/>
        <w:rPr>
          <w:sz w:val="28"/>
          <w:szCs w:val="28"/>
        </w:rPr>
      </w:pPr>
      <w:r w:rsidRPr="00B61E91">
        <w:rPr>
          <w:sz w:val="28"/>
          <w:szCs w:val="28"/>
        </w:rPr>
        <w:t>Os dados disponíveis, permitem verificar que no decorrer dos anos houve um aumento gradativo o que possibilitou aos professores melhor preparação e formação adequada para uma educação de qualidade no que se refere a pós-graduação.</w:t>
      </w:r>
    </w:p>
    <w:p w:rsidR="00800B2B" w:rsidRDefault="00800B2B" w:rsidP="00721A09">
      <w:pPr>
        <w:spacing w:after="0" w:line="240" w:lineRule="auto"/>
        <w:ind w:firstLine="709"/>
        <w:jc w:val="both"/>
        <w:rPr>
          <w:sz w:val="24"/>
          <w:szCs w:val="24"/>
        </w:rPr>
      </w:pPr>
    </w:p>
    <w:tbl>
      <w:tblPr>
        <w:tblW w:w="5000" w:type="pct"/>
        <w:tblCellMar>
          <w:left w:w="70" w:type="dxa"/>
          <w:right w:w="70" w:type="dxa"/>
        </w:tblCellMar>
        <w:tblLook w:val="04A0" w:firstRow="1" w:lastRow="0" w:firstColumn="1" w:lastColumn="0" w:noHBand="0" w:noVBand="1"/>
      </w:tblPr>
      <w:tblGrid>
        <w:gridCol w:w="1385"/>
        <w:gridCol w:w="588"/>
        <w:gridCol w:w="596"/>
        <w:gridCol w:w="653"/>
        <w:gridCol w:w="800"/>
        <w:gridCol w:w="653"/>
        <w:gridCol w:w="872"/>
        <w:gridCol w:w="702"/>
        <w:gridCol w:w="653"/>
        <w:gridCol w:w="662"/>
        <w:gridCol w:w="698"/>
        <w:gridCol w:w="611"/>
        <w:gridCol w:w="1082"/>
        <w:gridCol w:w="651"/>
      </w:tblGrid>
      <w:tr w:rsidR="00A64FE0" w:rsidRPr="00120ADC" w:rsidTr="00A64FE0">
        <w:trPr>
          <w:trHeight w:val="300"/>
        </w:trPr>
        <w:tc>
          <w:tcPr>
            <w:tcW w:w="653" w:type="pct"/>
            <w:vMerge w:val="restart"/>
            <w:tcBorders>
              <w:top w:val="single" w:sz="4" w:space="0" w:color="auto"/>
              <w:left w:val="single" w:sz="4" w:space="0" w:color="auto"/>
              <w:right w:val="single" w:sz="4" w:space="0" w:color="auto"/>
            </w:tcBorders>
            <w:shd w:val="clear" w:color="D8D8D8" w:fill="D8D8D8"/>
            <w:vAlign w:val="center"/>
            <w:hideMark/>
          </w:tcPr>
          <w:p w:rsidR="00A64FE0" w:rsidRPr="00120ADC" w:rsidRDefault="00A64FE0" w:rsidP="00A64FE0">
            <w:pPr>
              <w:spacing w:after="0" w:line="240" w:lineRule="auto"/>
              <w:jc w:val="center"/>
              <w:rPr>
                <w:rFonts w:eastAsia="Times New Roman"/>
                <w:b/>
                <w:bCs/>
              </w:rPr>
            </w:pPr>
            <w:r w:rsidRPr="00120ADC">
              <w:rPr>
                <w:rFonts w:eastAsia="Times New Roman"/>
                <w:b/>
                <w:bCs/>
              </w:rPr>
              <w:lastRenderedPageBreak/>
              <w:t>Prazo</w:t>
            </w:r>
          </w:p>
          <w:p w:rsidR="00A64FE0" w:rsidRPr="00221D75" w:rsidRDefault="00A64FE0" w:rsidP="00221D75">
            <w:pPr>
              <w:spacing w:after="0" w:line="240" w:lineRule="auto"/>
              <w:jc w:val="center"/>
              <w:rPr>
                <w:rFonts w:eastAsia="Times New Roman"/>
                <w:i/>
                <w:iCs/>
              </w:rPr>
            </w:pPr>
            <w:r w:rsidRPr="00120ADC">
              <w:rPr>
                <w:rFonts w:eastAsia="Times New Roman"/>
                <w:i/>
                <w:iCs/>
              </w:rPr>
              <w:t>Até o final da vigência 2024</w:t>
            </w:r>
          </w:p>
        </w:tc>
        <w:tc>
          <w:tcPr>
            <w:tcW w:w="4347" w:type="pct"/>
            <w:gridSpan w:val="13"/>
            <w:tcBorders>
              <w:top w:val="single" w:sz="4" w:space="0" w:color="auto"/>
              <w:left w:val="nil"/>
              <w:bottom w:val="single" w:sz="4" w:space="0" w:color="auto"/>
              <w:right w:val="single" w:sz="4" w:space="0" w:color="auto"/>
            </w:tcBorders>
            <w:shd w:val="clear" w:color="D8D8D8" w:fill="D8D8D8"/>
            <w:vAlign w:val="center"/>
            <w:hideMark/>
          </w:tcPr>
          <w:p w:rsidR="00A64FE0" w:rsidRPr="00120ADC" w:rsidRDefault="00A64FE0" w:rsidP="004F5844">
            <w:pPr>
              <w:spacing w:after="0" w:line="240" w:lineRule="auto"/>
              <w:jc w:val="center"/>
              <w:rPr>
                <w:rFonts w:eastAsia="Times New Roman"/>
                <w:b/>
                <w:bCs/>
                <w:color w:val="000000"/>
              </w:rPr>
            </w:pPr>
            <w:r w:rsidRPr="00120ADC">
              <w:rPr>
                <w:rFonts w:eastAsia="Times New Roman"/>
                <w:b/>
                <w:bCs/>
                <w:color w:val="000000"/>
              </w:rPr>
              <w:t>Observações</w:t>
            </w:r>
          </w:p>
        </w:tc>
      </w:tr>
      <w:tr w:rsidR="00A64FE0" w:rsidRPr="00120ADC" w:rsidTr="00221D75">
        <w:trPr>
          <w:trHeight w:val="905"/>
        </w:trPr>
        <w:tc>
          <w:tcPr>
            <w:tcW w:w="653" w:type="pct"/>
            <w:vMerge/>
            <w:tcBorders>
              <w:left w:val="single" w:sz="4" w:space="0" w:color="auto"/>
              <w:bottom w:val="nil"/>
              <w:right w:val="single" w:sz="4" w:space="0" w:color="auto"/>
            </w:tcBorders>
            <w:vAlign w:val="center"/>
            <w:hideMark/>
          </w:tcPr>
          <w:p w:rsidR="00A64FE0" w:rsidRPr="00120ADC" w:rsidRDefault="00A64FE0" w:rsidP="00A64FE0">
            <w:pPr>
              <w:spacing w:after="0" w:line="240" w:lineRule="auto"/>
              <w:jc w:val="center"/>
              <w:rPr>
                <w:rFonts w:eastAsia="Times New Roman"/>
                <w:i/>
                <w:iCs/>
              </w:rPr>
            </w:pPr>
          </w:p>
        </w:tc>
        <w:tc>
          <w:tcPr>
            <w:tcW w:w="4347"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64FE0" w:rsidRPr="00120ADC" w:rsidRDefault="00A64FE0" w:rsidP="00A64FE0">
            <w:pPr>
              <w:spacing w:after="0" w:line="240" w:lineRule="auto"/>
              <w:rPr>
                <w:rFonts w:eastAsia="Times New Roman"/>
                <w:color w:val="000000"/>
              </w:rPr>
            </w:pPr>
            <w:r w:rsidRPr="00120ADC">
              <w:rPr>
                <w:rFonts w:eastAsia="Times New Roman"/>
                <w:color w:val="000000"/>
              </w:rPr>
              <w:t>A referência dos dados do indicador são de professores com graduação e que tem pós graduação na área específica. Com a educação a distância os professores estão buscando adquirir a pós graduação.</w:t>
            </w:r>
          </w:p>
        </w:tc>
      </w:tr>
      <w:tr w:rsidR="00A64FE0" w:rsidRPr="00A6154C" w:rsidTr="00A64FE0">
        <w:trPr>
          <w:trHeight w:val="900"/>
        </w:trPr>
        <w:tc>
          <w:tcPr>
            <w:tcW w:w="653"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INDICADOR 13A</w:t>
            </w:r>
          </w:p>
        </w:tc>
        <w:tc>
          <w:tcPr>
            <w:tcW w:w="2913" w:type="pct"/>
            <w:gridSpan w:val="9"/>
            <w:tcBorders>
              <w:top w:val="single" w:sz="4" w:space="0" w:color="auto"/>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Percentual de professores da Educação Básica com pós-graduação lato sensu ou stricto sensu</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right"/>
              <w:rPr>
                <w:rFonts w:eastAsia="Times New Roman"/>
                <w:color w:val="000000"/>
              </w:rPr>
            </w:pPr>
            <w:r w:rsidRPr="00A6154C">
              <w:rPr>
                <w:rFonts w:eastAsia="Times New Roman"/>
                <w:color w:val="000000"/>
              </w:rPr>
              <w:t>Prazo:</w:t>
            </w:r>
          </w:p>
        </w:tc>
        <w:tc>
          <w:tcPr>
            <w:tcW w:w="288" w:type="pct"/>
            <w:tcBorders>
              <w:top w:val="single" w:sz="4" w:space="0" w:color="auto"/>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right"/>
              <w:rPr>
                <w:rFonts w:eastAsia="Times New Roman"/>
                <w:color w:val="000000"/>
              </w:rPr>
            </w:pPr>
            <w:r w:rsidRPr="00A6154C">
              <w:rPr>
                <w:rFonts w:eastAsia="Times New Roman"/>
                <w:color w:val="000000"/>
              </w:rPr>
              <w:t>Alcançou indicador?</w:t>
            </w:r>
          </w:p>
        </w:tc>
        <w:tc>
          <w:tcPr>
            <w:tcW w:w="307" w:type="pct"/>
            <w:tcBorders>
              <w:top w:val="single" w:sz="4" w:space="0" w:color="auto"/>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 </w:t>
            </w:r>
            <w:r>
              <w:rPr>
                <w:rFonts w:eastAsia="Times New Roman"/>
                <w:b/>
                <w:bCs/>
                <w:color w:val="000000"/>
              </w:rPr>
              <w:t>sim</w:t>
            </w:r>
          </w:p>
        </w:tc>
      </w:tr>
      <w:tr w:rsidR="00A64FE0" w:rsidRPr="00A6154C" w:rsidTr="00A64FE0">
        <w:trPr>
          <w:trHeight w:val="300"/>
        </w:trPr>
        <w:tc>
          <w:tcPr>
            <w:tcW w:w="653" w:type="pct"/>
            <w:vMerge/>
            <w:tcBorders>
              <w:top w:val="single" w:sz="4" w:space="0" w:color="auto"/>
              <w:left w:val="single" w:sz="4" w:space="0" w:color="auto"/>
              <w:bottom w:val="single" w:sz="4" w:space="0" w:color="auto"/>
              <w:right w:val="single" w:sz="4" w:space="0" w:color="auto"/>
            </w:tcBorders>
            <w:vAlign w:val="center"/>
            <w:hideMark/>
          </w:tcPr>
          <w:p w:rsidR="00A64FE0" w:rsidRPr="00A6154C" w:rsidRDefault="00A64FE0" w:rsidP="00A64FE0">
            <w:pPr>
              <w:spacing w:after="0" w:line="240" w:lineRule="auto"/>
              <w:rPr>
                <w:rFonts w:eastAsia="Times New Roman"/>
                <w:b/>
                <w:bCs/>
                <w:color w:val="000000"/>
              </w:rPr>
            </w:pPr>
          </w:p>
        </w:tc>
        <w:tc>
          <w:tcPr>
            <w:tcW w:w="277"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2014</w:t>
            </w:r>
          </w:p>
        </w:tc>
        <w:tc>
          <w:tcPr>
            <w:tcW w:w="281"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2015</w:t>
            </w:r>
          </w:p>
        </w:tc>
        <w:tc>
          <w:tcPr>
            <w:tcW w:w="308"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2016</w:t>
            </w:r>
          </w:p>
        </w:tc>
        <w:tc>
          <w:tcPr>
            <w:tcW w:w="377"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2017</w:t>
            </w:r>
          </w:p>
        </w:tc>
        <w:tc>
          <w:tcPr>
            <w:tcW w:w="308"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2018</w:t>
            </w:r>
          </w:p>
        </w:tc>
        <w:tc>
          <w:tcPr>
            <w:tcW w:w="411"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2019</w:t>
            </w:r>
          </w:p>
        </w:tc>
        <w:tc>
          <w:tcPr>
            <w:tcW w:w="331"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2020</w:t>
            </w:r>
          </w:p>
        </w:tc>
        <w:tc>
          <w:tcPr>
            <w:tcW w:w="308"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2021</w:t>
            </w:r>
          </w:p>
        </w:tc>
        <w:tc>
          <w:tcPr>
            <w:tcW w:w="312"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2023</w:t>
            </w:r>
          </w:p>
        </w:tc>
        <w:tc>
          <w:tcPr>
            <w:tcW w:w="288"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2025</w:t>
            </w:r>
          </w:p>
        </w:tc>
        <w:tc>
          <w:tcPr>
            <w:tcW w:w="307" w:type="pct"/>
            <w:tcBorders>
              <w:top w:val="nil"/>
              <w:left w:val="nil"/>
              <w:bottom w:val="single" w:sz="4" w:space="0" w:color="auto"/>
              <w:right w:val="single" w:sz="4" w:space="0" w:color="auto"/>
            </w:tcBorders>
            <w:shd w:val="clear" w:color="EFEFEF" w:fill="EFEFEF"/>
            <w:vAlign w:val="center"/>
            <w:hideMark/>
          </w:tcPr>
          <w:p w:rsidR="00A64FE0" w:rsidRPr="00A6154C" w:rsidRDefault="00A64FE0" w:rsidP="00A64FE0">
            <w:pPr>
              <w:spacing w:after="0" w:line="240" w:lineRule="auto"/>
              <w:jc w:val="center"/>
              <w:rPr>
                <w:rFonts w:eastAsia="Times New Roman"/>
                <w:b/>
                <w:bCs/>
                <w:color w:val="000000"/>
              </w:rPr>
            </w:pPr>
            <w:r w:rsidRPr="00A6154C">
              <w:rPr>
                <w:rFonts w:eastAsia="Times New Roman"/>
                <w:b/>
                <w:bCs/>
                <w:color w:val="000000"/>
              </w:rPr>
              <w:t>2026</w:t>
            </w:r>
          </w:p>
        </w:tc>
      </w:tr>
      <w:tr w:rsidR="00A64FE0" w:rsidRPr="00A6154C" w:rsidTr="00A64FE0">
        <w:trPr>
          <w:trHeight w:val="300"/>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FE0" w:rsidRPr="00A6154C" w:rsidRDefault="00A64FE0" w:rsidP="00A64FE0">
            <w:pPr>
              <w:spacing w:after="0" w:line="240" w:lineRule="auto"/>
              <w:rPr>
                <w:rFonts w:eastAsia="Times New Roman"/>
                <w:color w:val="000000"/>
              </w:rPr>
            </w:pPr>
            <w:r w:rsidRPr="00A6154C">
              <w:rPr>
                <w:rFonts w:eastAsia="Times New Roman"/>
                <w:color w:val="000000"/>
              </w:rPr>
              <w:t>Meta prevista</w:t>
            </w:r>
          </w:p>
        </w:tc>
        <w:tc>
          <w:tcPr>
            <w:tcW w:w="277"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28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12"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28%</w:t>
            </w:r>
          </w:p>
        </w:tc>
        <w:tc>
          <w:tcPr>
            <w:tcW w:w="510"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07" w:type="pct"/>
            <w:tcBorders>
              <w:top w:val="nil"/>
              <w:left w:val="nil"/>
              <w:bottom w:val="single" w:sz="4" w:space="0" w:color="auto"/>
              <w:right w:val="single" w:sz="4" w:space="0" w:color="auto"/>
            </w:tcBorders>
            <w:shd w:val="clear" w:color="auto" w:fill="auto"/>
            <w:vAlign w:val="bottom"/>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r>
      <w:tr w:rsidR="00A64FE0" w:rsidRPr="00A6154C" w:rsidTr="00A64FE0">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rPr>
                <w:rFonts w:eastAsia="Times New Roman"/>
                <w:color w:val="000000"/>
              </w:rPr>
            </w:pPr>
            <w:r w:rsidRPr="00A6154C">
              <w:rPr>
                <w:rFonts w:eastAsia="Times New Roman"/>
                <w:color w:val="000000"/>
              </w:rPr>
              <w:t>Meta executada no período (dado oficial)</w:t>
            </w:r>
          </w:p>
        </w:tc>
        <w:tc>
          <w:tcPr>
            <w:tcW w:w="277"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28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18,80%</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12"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c>
          <w:tcPr>
            <w:tcW w:w="307" w:type="pct"/>
            <w:tcBorders>
              <w:top w:val="nil"/>
              <w:left w:val="nil"/>
              <w:bottom w:val="single" w:sz="4" w:space="0" w:color="auto"/>
              <w:right w:val="single" w:sz="4" w:space="0" w:color="auto"/>
            </w:tcBorders>
            <w:shd w:val="clear" w:color="auto" w:fill="auto"/>
            <w:vAlign w:val="bottom"/>
            <w:hideMark/>
          </w:tcPr>
          <w:p w:rsidR="00A64FE0" w:rsidRPr="00A6154C" w:rsidRDefault="00A64FE0" w:rsidP="00A64FE0">
            <w:pPr>
              <w:spacing w:after="0" w:line="240" w:lineRule="auto"/>
              <w:jc w:val="center"/>
              <w:rPr>
                <w:rFonts w:eastAsia="Times New Roman"/>
                <w:color w:val="000000"/>
              </w:rPr>
            </w:pPr>
            <w:r w:rsidRPr="00A6154C">
              <w:rPr>
                <w:rFonts w:eastAsia="Times New Roman"/>
                <w:color w:val="000000"/>
              </w:rPr>
              <w:t> </w:t>
            </w:r>
          </w:p>
        </w:tc>
      </w:tr>
      <w:tr w:rsidR="00A64FE0" w:rsidRPr="00A6154C" w:rsidTr="00A64FE0">
        <w:trPr>
          <w:trHeight w:val="600"/>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rPr>
                <w:rFonts w:eastAsia="Times New Roman"/>
                <w:color w:val="000000"/>
              </w:rPr>
            </w:pPr>
            <w:r w:rsidRPr="00A6154C">
              <w:rPr>
                <w:rFonts w:eastAsia="Times New Roman"/>
                <w:color w:val="000000"/>
              </w:rPr>
              <w:t>Meta executada no período (dado extraoficial)</w:t>
            </w:r>
          </w:p>
        </w:tc>
        <w:tc>
          <w:tcPr>
            <w:tcW w:w="277"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28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377"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18,80%</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37%</w:t>
            </w:r>
          </w:p>
        </w:tc>
        <w:tc>
          <w:tcPr>
            <w:tcW w:w="41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2F6532">
            <w:pPr>
              <w:spacing w:after="0" w:line="240" w:lineRule="auto"/>
              <w:jc w:val="center"/>
              <w:rPr>
                <w:rFonts w:eastAsia="Times New Roman"/>
                <w:i/>
                <w:iCs/>
                <w:color w:val="000000"/>
              </w:rPr>
            </w:pPr>
            <w:r w:rsidRPr="00A6154C">
              <w:rPr>
                <w:rFonts w:eastAsia="Times New Roman"/>
                <w:i/>
                <w:iCs/>
                <w:color w:val="000000"/>
              </w:rPr>
              <w:t> </w:t>
            </w:r>
            <w:r w:rsidR="002F6532">
              <w:rPr>
                <w:rFonts w:eastAsia="Times New Roman"/>
                <w:i/>
                <w:iCs/>
                <w:color w:val="000000"/>
              </w:rPr>
              <w:t>51,9</w:t>
            </w:r>
            <w:r>
              <w:rPr>
                <w:rFonts w:eastAsia="Times New Roman"/>
                <w:i/>
                <w:iCs/>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312"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c>
          <w:tcPr>
            <w:tcW w:w="307" w:type="pct"/>
            <w:tcBorders>
              <w:top w:val="nil"/>
              <w:left w:val="nil"/>
              <w:bottom w:val="single" w:sz="4" w:space="0" w:color="auto"/>
              <w:right w:val="single" w:sz="4" w:space="0" w:color="auto"/>
            </w:tcBorders>
            <w:shd w:val="clear" w:color="auto" w:fill="auto"/>
            <w:vAlign w:val="center"/>
            <w:hideMark/>
          </w:tcPr>
          <w:p w:rsidR="00A64FE0" w:rsidRPr="00A6154C" w:rsidRDefault="00A64FE0" w:rsidP="00A64FE0">
            <w:pPr>
              <w:spacing w:after="0" w:line="240" w:lineRule="auto"/>
              <w:jc w:val="center"/>
              <w:rPr>
                <w:rFonts w:eastAsia="Times New Roman"/>
                <w:i/>
                <w:iCs/>
                <w:color w:val="000000"/>
              </w:rPr>
            </w:pPr>
            <w:r w:rsidRPr="00A6154C">
              <w:rPr>
                <w:rFonts w:eastAsia="Times New Roman"/>
                <w:i/>
                <w:iCs/>
                <w:color w:val="000000"/>
              </w:rPr>
              <w:t> </w:t>
            </w:r>
          </w:p>
        </w:tc>
      </w:tr>
    </w:tbl>
    <w:p w:rsidR="00721A09" w:rsidRDefault="00721A09" w:rsidP="00221D75">
      <w:pPr>
        <w:ind w:firstLine="708"/>
        <w:jc w:val="both"/>
        <w:rPr>
          <w:sz w:val="23"/>
          <w:szCs w:val="23"/>
        </w:rPr>
      </w:pPr>
    </w:p>
    <w:p w:rsidR="0080213A" w:rsidRPr="00B61E91" w:rsidRDefault="005042AF" w:rsidP="00FB6632">
      <w:pPr>
        <w:ind w:firstLine="708"/>
        <w:jc w:val="both"/>
        <w:rPr>
          <w:sz w:val="28"/>
          <w:szCs w:val="28"/>
        </w:rPr>
      </w:pPr>
      <w:r w:rsidRPr="00B61E91">
        <w:rPr>
          <w:sz w:val="28"/>
          <w:szCs w:val="28"/>
        </w:rPr>
        <w:t>Em relação a meta 13 é possível observar que houve um aumento do percentual de professores da educação básica com pós-graduação latosensu e stricto-sensu. A referência dos dados do indicador são de Professores com graduação e que têm Pós-graduação na área específica. Com a Educação a distância os professores estão buscando aderir à Pós-graduação.</w:t>
      </w:r>
    </w:p>
    <w:p w:rsidR="004A4435" w:rsidRPr="00B61E91" w:rsidRDefault="004A4435" w:rsidP="004A4435">
      <w:pPr>
        <w:ind w:firstLine="708"/>
        <w:jc w:val="center"/>
        <w:rPr>
          <w:b/>
          <w:sz w:val="28"/>
          <w:szCs w:val="28"/>
        </w:rPr>
      </w:pPr>
      <w:r w:rsidRPr="00B61E91">
        <w:rPr>
          <w:b/>
          <w:sz w:val="28"/>
          <w:szCs w:val="28"/>
        </w:rPr>
        <w:t>DADOS DE PROFESSORES COM GRADUAÇÃO E GRADUAÇÃO NA ÁREA</w:t>
      </w:r>
    </w:p>
    <w:tbl>
      <w:tblPr>
        <w:tblStyle w:val="Tabelacomgrade"/>
        <w:tblW w:w="0" w:type="auto"/>
        <w:jc w:val="center"/>
        <w:tblLook w:val="04A0" w:firstRow="1" w:lastRow="0" w:firstColumn="1" w:lastColumn="0" w:noHBand="0" w:noVBand="1"/>
      </w:tblPr>
      <w:tblGrid>
        <w:gridCol w:w="1712"/>
        <w:gridCol w:w="1712"/>
        <w:gridCol w:w="1538"/>
        <w:gridCol w:w="3149"/>
        <w:gridCol w:w="2571"/>
      </w:tblGrid>
      <w:tr w:rsidR="002F6532" w:rsidRPr="004A4435" w:rsidTr="002F6532">
        <w:trPr>
          <w:jc w:val="center"/>
        </w:trPr>
        <w:tc>
          <w:tcPr>
            <w:tcW w:w="1712" w:type="dxa"/>
            <w:vAlign w:val="center"/>
          </w:tcPr>
          <w:p w:rsidR="002F6532" w:rsidRPr="004A4435" w:rsidRDefault="002F6532" w:rsidP="00F60D08">
            <w:pPr>
              <w:jc w:val="center"/>
              <w:rPr>
                <w:b/>
                <w:sz w:val="24"/>
                <w:szCs w:val="24"/>
              </w:rPr>
            </w:pPr>
          </w:p>
        </w:tc>
        <w:tc>
          <w:tcPr>
            <w:tcW w:w="1712" w:type="dxa"/>
            <w:vAlign w:val="center"/>
          </w:tcPr>
          <w:p w:rsidR="002F6532" w:rsidRPr="004A4435" w:rsidRDefault="002F6532" w:rsidP="00F60D08">
            <w:pPr>
              <w:jc w:val="center"/>
              <w:rPr>
                <w:b/>
                <w:sz w:val="24"/>
                <w:szCs w:val="24"/>
              </w:rPr>
            </w:pPr>
            <w:r>
              <w:rPr>
                <w:b/>
                <w:sz w:val="24"/>
                <w:szCs w:val="24"/>
              </w:rPr>
              <w:t>NÚMERO DE PROFESSORES</w:t>
            </w:r>
          </w:p>
        </w:tc>
        <w:tc>
          <w:tcPr>
            <w:tcW w:w="1538" w:type="dxa"/>
            <w:vAlign w:val="center"/>
          </w:tcPr>
          <w:p w:rsidR="002F6532" w:rsidRPr="004A4435" w:rsidRDefault="002F6532" w:rsidP="00F60D08">
            <w:pPr>
              <w:jc w:val="center"/>
              <w:rPr>
                <w:b/>
                <w:sz w:val="24"/>
                <w:szCs w:val="24"/>
              </w:rPr>
            </w:pPr>
            <w:r>
              <w:rPr>
                <w:b/>
                <w:sz w:val="24"/>
                <w:szCs w:val="24"/>
              </w:rPr>
              <w:t>GRADUAÇÃO</w:t>
            </w:r>
          </w:p>
        </w:tc>
        <w:tc>
          <w:tcPr>
            <w:tcW w:w="3149" w:type="dxa"/>
            <w:vAlign w:val="center"/>
          </w:tcPr>
          <w:p w:rsidR="002F6532" w:rsidRPr="004A4435" w:rsidRDefault="002F6532" w:rsidP="00F60D08">
            <w:pPr>
              <w:jc w:val="center"/>
              <w:rPr>
                <w:b/>
                <w:sz w:val="24"/>
                <w:szCs w:val="24"/>
              </w:rPr>
            </w:pPr>
            <w:r>
              <w:rPr>
                <w:b/>
                <w:sz w:val="24"/>
                <w:szCs w:val="24"/>
              </w:rPr>
              <w:t>PÓS GRADUAÇÃO</w:t>
            </w:r>
          </w:p>
        </w:tc>
        <w:tc>
          <w:tcPr>
            <w:tcW w:w="2571" w:type="dxa"/>
          </w:tcPr>
          <w:p w:rsidR="002F6532" w:rsidRDefault="002F6532" w:rsidP="00F60D08">
            <w:pPr>
              <w:jc w:val="center"/>
              <w:rPr>
                <w:b/>
                <w:sz w:val="24"/>
                <w:szCs w:val="24"/>
              </w:rPr>
            </w:pPr>
            <w:r>
              <w:rPr>
                <w:b/>
                <w:sz w:val="24"/>
                <w:szCs w:val="24"/>
              </w:rPr>
              <w:t>PÓS GRADUAÇÃO NA ÁREA</w:t>
            </w:r>
          </w:p>
        </w:tc>
      </w:tr>
      <w:tr w:rsidR="002F6532" w:rsidTr="002F6532">
        <w:trPr>
          <w:jc w:val="center"/>
        </w:trPr>
        <w:tc>
          <w:tcPr>
            <w:tcW w:w="1712" w:type="dxa"/>
            <w:vAlign w:val="center"/>
          </w:tcPr>
          <w:p w:rsidR="002F6532" w:rsidRPr="004A4435" w:rsidRDefault="002F6532" w:rsidP="00F60D08">
            <w:pPr>
              <w:jc w:val="center"/>
              <w:rPr>
                <w:b/>
                <w:sz w:val="24"/>
                <w:szCs w:val="24"/>
              </w:rPr>
            </w:pPr>
            <w:r w:rsidRPr="004A4435">
              <w:rPr>
                <w:b/>
                <w:sz w:val="24"/>
                <w:szCs w:val="24"/>
              </w:rPr>
              <w:t>PROFESSORES DA REDE MUNICIPAL</w:t>
            </w:r>
            <w:r>
              <w:rPr>
                <w:b/>
                <w:sz w:val="24"/>
                <w:szCs w:val="24"/>
              </w:rPr>
              <w:t xml:space="preserve"> DE BIAS FORTES</w:t>
            </w:r>
          </w:p>
        </w:tc>
        <w:tc>
          <w:tcPr>
            <w:tcW w:w="1712" w:type="dxa"/>
            <w:vAlign w:val="center"/>
          </w:tcPr>
          <w:p w:rsidR="002F6532" w:rsidRPr="004A4435" w:rsidRDefault="002F6532" w:rsidP="00F60D08">
            <w:pPr>
              <w:jc w:val="center"/>
              <w:rPr>
                <w:b/>
                <w:sz w:val="24"/>
                <w:szCs w:val="24"/>
              </w:rPr>
            </w:pPr>
            <w:r>
              <w:rPr>
                <w:b/>
                <w:sz w:val="24"/>
                <w:szCs w:val="24"/>
              </w:rPr>
              <w:t>30</w:t>
            </w:r>
          </w:p>
        </w:tc>
        <w:tc>
          <w:tcPr>
            <w:tcW w:w="1538" w:type="dxa"/>
            <w:vAlign w:val="center"/>
          </w:tcPr>
          <w:p w:rsidR="002F6532" w:rsidRPr="004A4435" w:rsidRDefault="002F6532" w:rsidP="00F60D08">
            <w:pPr>
              <w:jc w:val="center"/>
              <w:rPr>
                <w:b/>
                <w:sz w:val="24"/>
                <w:szCs w:val="24"/>
              </w:rPr>
            </w:pPr>
            <w:r>
              <w:rPr>
                <w:b/>
                <w:sz w:val="24"/>
                <w:szCs w:val="24"/>
              </w:rPr>
              <w:t>21</w:t>
            </w:r>
          </w:p>
        </w:tc>
        <w:tc>
          <w:tcPr>
            <w:tcW w:w="3149" w:type="dxa"/>
            <w:vAlign w:val="center"/>
          </w:tcPr>
          <w:p w:rsidR="002F6532" w:rsidRPr="004A4435" w:rsidRDefault="002F6532" w:rsidP="00F60D08">
            <w:pPr>
              <w:jc w:val="center"/>
              <w:rPr>
                <w:b/>
                <w:sz w:val="24"/>
                <w:szCs w:val="24"/>
              </w:rPr>
            </w:pPr>
            <w:r>
              <w:rPr>
                <w:b/>
                <w:sz w:val="24"/>
                <w:szCs w:val="24"/>
              </w:rPr>
              <w:t>18</w:t>
            </w:r>
          </w:p>
        </w:tc>
        <w:tc>
          <w:tcPr>
            <w:tcW w:w="2571" w:type="dxa"/>
            <w:vAlign w:val="center"/>
          </w:tcPr>
          <w:p w:rsidR="002F6532" w:rsidRDefault="002F6532" w:rsidP="002F6532">
            <w:pPr>
              <w:jc w:val="center"/>
              <w:rPr>
                <w:b/>
                <w:sz w:val="24"/>
                <w:szCs w:val="24"/>
              </w:rPr>
            </w:pPr>
            <w:r>
              <w:rPr>
                <w:b/>
                <w:sz w:val="24"/>
                <w:szCs w:val="24"/>
              </w:rPr>
              <w:t>12</w:t>
            </w:r>
          </w:p>
        </w:tc>
      </w:tr>
      <w:tr w:rsidR="002F6532" w:rsidTr="002F6532">
        <w:trPr>
          <w:jc w:val="center"/>
        </w:trPr>
        <w:tc>
          <w:tcPr>
            <w:tcW w:w="1712" w:type="dxa"/>
            <w:vAlign w:val="center"/>
          </w:tcPr>
          <w:p w:rsidR="002F6532" w:rsidRPr="004A4435" w:rsidRDefault="002F6532" w:rsidP="00F60D08">
            <w:pPr>
              <w:jc w:val="center"/>
              <w:rPr>
                <w:b/>
                <w:sz w:val="24"/>
                <w:szCs w:val="24"/>
              </w:rPr>
            </w:pPr>
            <w:r>
              <w:rPr>
                <w:b/>
                <w:sz w:val="24"/>
                <w:szCs w:val="24"/>
              </w:rPr>
              <w:t>PROFESSORES DA REDE ESTADUAL DE BIAS FORTES</w:t>
            </w:r>
          </w:p>
        </w:tc>
        <w:tc>
          <w:tcPr>
            <w:tcW w:w="1712" w:type="dxa"/>
            <w:vAlign w:val="center"/>
          </w:tcPr>
          <w:p w:rsidR="002F6532" w:rsidRPr="004A4435" w:rsidRDefault="002F6532" w:rsidP="00F60D08">
            <w:pPr>
              <w:jc w:val="center"/>
              <w:rPr>
                <w:b/>
                <w:sz w:val="24"/>
                <w:szCs w:val="24"/>
              </w:rPr>
            </w:pPr>
            <w:r>
              <w:rPr>
                <w:b/>
                <w:sz w:val="24"/>
                <w:szCs w:val="24"/>
              </w:rPr>
              <w:t>31</w:t>
            </w:r>
          </w:p>
        </w:tc>
        <w:tc>
          <w:tcPr>
            <w:tcW w:w="1538" w:type="dxa"/>
            <w:vAlign w:val="center"/>
          </w:tcPr>
          <w:p w:rsidR="002F6532" w:rsidRPr="004A4435" w:rsidRDefault="002F6532" w:rsidP="00F60D08">
            <w:pPr>
              <w:jc w:val="center"/>
              <w:rPr>
                <w:b/>
                <w:sz w:val="24"/>
                <w:szCs w:val="24"/>
              </w:rPr>
            </w:pPr>
            <w:r>
              <w:rPr>
                <w:b/>
                <w:sz w:val="24"/>
                <w:szCs w:val="24"/>
              </w:rPr>
              <w:t>31</w:t>
            </w:r>
          </w:p>
        </w:tc>
        <w:tc>
          <w:tcPr>
            <w:tcW w:w="3149" w:type="dxa"/>
            <w:vAlign w:val="center"/>
          </w:tcPr>
          <w:p w:rsidR="002F6532" w:rsidRPr="004A4435" w:rsidRDefault="002F6532" w:rsidP="00F60D08">
            <w:pPr>
              <w:jc w:val="center"/>
              <w:rPr>
                <w:b/>
                <w:sz w:val="24"/>
                <w:szCs w:val="24"/>
              </w:rPr>
            </w:pPr>
            <w:r>
              <w:rPr>
                <w:b/>
                <w:sz w:val="24"/>
                <w:szCs w:val="24"/>
              </w:rPr>
              <w:t>18</w:t>
            </w:r>
          </w:p>
        </w:tc>
        <w:tc>
          <w:tcPr>
            <w:tcW w:w="2571" w:type="dxa"/>
            <w:vAlign w:val="center"/>
          </w:tcPr>
          <w:p w:rsidR="002F6532" w:rsidRDefault="002F6532" w:rsidP="002F6532">
            <w:pPr>
              <w:jc w:val="center"/>
              <w:rPr>
                <w:b/>
                <w:sz w:val="24"/>
                <w:szCs w:val="24"/>
              </w:rPr>
            </w:pPr>
            <w:r>
              <w:rPr>
                <w:b/>
                <w:sz w:val="24"/>
                <w:szCs w:val="24"/>
              </w:rPr>
              <w:t>15</w:t>
            </w:r>
          </w:p>
        </w:tc>
      </w:tr>
    </w:tbl>
    <w:p w:rsidR="00800B2B" w:rsidRDefault="00800B2B" w:rsidP="005042AF">
      <w:pPr>
        <w:pStyle w:val="Default"/>
        <w:rPr>
          <w:rFonts w:asciiTheme="minorHAnsi" w:hAnsiTheme="minorHAnsi"/>
          <w:b/>
          <w:bCs/>
          <w:sz w:val="28"/>
          <w:szCs w:val="28"/>
        </w:rPr>
      </w:pPr>
    </w:p>
    <w:p w:rsidR="005042AF" w:rsidRDefault="005042AF" w:rsidP="005042AF">
      <w:pPr>
        <w:pStyle w:val="Default"/>
        <w:rPr>
          <w:rFonts w:asciiTheme="minorHAnsi" w:hAnsiTheme="minorHAnsi"/>
          <w:b/>
          <w:bCs/>
          <w:sz w:val="28"/>
          <w:szCs w:val="28"/>
        </w:rPr>
      </w:pPr>
      <w:r w:rsidRPr="00B61E91">
        <w:rPr>
          <w:rFonts w:asciiTheme="minorHAnsi" w:hAnsiTheme="minorHAnsi"/>
          <w:b/>
          <w:bCs/>
          <w:sz w:val="28"/>
          <w:szCs w:val="28"/>
        </w:rPr>
        <w:t>XIV.</w:t>
      </w:r>
      <w:r w:rsidRPr="00B61E91">
        <w:rPr>
          <w:rFonts w:asciiTheme="minorHAnsi" w:hAnsiTheme="minorHAnsi"/>
          <w:b/>
          <w:bCs/>
          <w:sz w:val="28"/>
          <w:szCs w:val="28"/>
        </w:rPr>
        <w:tab/>
        <w:t xml:space="preserve"> Valorização dos Profissionais do Magistério </w:t>
      </w:r>
    </w:p>
    <w:p w:rsidR="005042AF" w:rsidRPr="00B61E91" w:rsidRDefault="005042AF" w:rsidP="005042AF">
      <w:pPr>
        <w:pStyle w:val="Default"/>
        <w:rPr>
          <w:sz w:val="28"/>
          <w:szCs w:val="28"/>
        </w:rPr>
      </w:pPr>
    </w:p>
    <w:p w:rsidR="00C77787" w:rsidRPr="008347A5" w:rsidRDefault="005042AF" w:rsidP="005042AF">
      <w:pPr>
        <w:pStyle w:val="Default"/>
        <w:jc w:val="both"/>
        <w:rPr>
          <w:rFonts w:asciiTheme="minorHAnsi" w:eastAsia="Times New Roman" w:hAnsiTheme="minorHAnsi" w:cstheme="minorHAnsi"/>
          <w:b/>
          <w:iCs/>
          <w:sz w:val="28"/>
          <w:szCs w:val="28"/>
        </w:rPr>
      </w:pPr>
      <w:r w:rsidRPr="00B61E91">
        <w:rPr>
          <w:rFonts w:asciiTheme="minorHAnsi" w:hAnsiTheme="minorHAnsi"/>
          <w:b/>
          <w:bCs/>
          <w:sz w:val="28"/>
          <w:szCs w:val="28"/>
        </w:rPr>
        <w:t xml:space="preserve">Meta 14 - </w:t>
      </w:r>
      <w:r w:rsidR="00C77787" w:rsidRPr="00B61E91">
        <w:rPr>
          <w:rFonts w:asciiTheme="minorHAnsi" w:eastAsia="Times New Roman" w:hAnsiTheme="minorHAnsi" w:cstheme="minorHAnsi"/>
          <w:b/>
          <w:iCs/>
          <w:sz w:val="28"/>
          <w:szCs w:val="28"/>
        </w:rPr>
        <w:t>Valorizar os (as) profissionais do magistério das redes públicas de educação básica de forma a equiparar seu rendimento médio ao dos (as) demais profissionais com escolaridade equivalente, até o final do quinto ano de vigência deste PME. Referente a Meta 17 do PNE.</w:t>
      </w:r>
    </w:p>
    <w:p w:rsidR="00A01F2B" w:rsidRPr="00B61E91" w:rsidRDefault="005042AF" w:rsidP="00A01F2B">
      <w:pPr>
        <w:autoSpaceDE w:val="0"/>
        <w:autoSpaceDN w:val="0"/>
        <w:adjustRightInd w:val="0"/>
        <w:spacing w:after="0" w:line="240" w:lineRule="auto"/>
        <w:ind w:firstLine="708"/>
        <w:jc w:val="both"/>
        <w:rPr>
          <w:rFonts w:cs="TimesNewRomanPSMT"/>
          <w:noProof w:val="0"/>
          <w:sz w:val="28"/>
          <w:szCs w:val="28"/>
        </w:rPr>
      </w:pPr>
      <w:r w:rsidRPr="00B61E91">
        <w:rPr>
          <w:rFonts w:cs="TimesNewRomanPSMT"/>
          <w:noProof w:val="0"/>
          <w:sz w:val="28"/>
          <w:szCs w:val="28"/>
        </w:rPr>
        <w:t xml:space="preserve">A melhoria da educação e, </w:t>
      </w:r>
      <w:r w:rsidR="00764F06" w:rsidRPr="00B61E91">
        <w:rPr>
          <w:rFonts w:cs="TimesNewRomanPSMT"/>
          <w:noProof w:val="0"/>
          <w:sz w:val="28"/>
          <w:szCs w:val="28"/>
        </w:rPr>
        <w:t>conseqüentemente</w:t>
      </w:r>
      <w:r w:rsidRPr="00B61E91">
        <w:rPr>
          <w:rFonts w:cs="TimesNewRomanPSMT"/>
          <w:noProof w:val="0"/>
          <w:sz w:val="28"/>
          <w:szCs w:val="28"/>
        </w:rPr>
        <w:t xml:space="preserve">, dos índices educacionais e das taxas de escolarização da população e o desenvolvimento social e econômico do País estão relacionados, entre outros, à valorização dos profissionais do magistério das redes públicas da educação básica. As pesquisas mostram que professores com formação adequada, com </w:t>
      </w:r>
      <w:r w:rsidRPr="00B61E91">
        <w:rPr>
          <w:rFonts w:cs="TimesNewRomanPSMT"/>
          <w:noProof w:val="0"/>
          <w:sz w:val="28"/>
          <w:szCs w:val="28"/>
        </w:rPr>
        <w:lastRenderedPageBreak/>
        <w:t>condições dignas de trabalho e que se sentem valorizados contribuem para uma aprendizagem mais significativa dos estudantes, resultando em maior qualidade da</w:t>
      </w:r>
      <w:r w:rsidR="00A01F2B" w:rsidRPr="00B61E91">
        <w:rPr>
          <w:rFonts w:cs="TimesNewRomanPSMT"/>
          <w:noProof w:val="0"/>
          <w:sz w:val="28"/>
          <w:szCs w:val="28"/>
        </w:rPr>
        <w:t xml:space="preserve"> </w:t>
      </w:r>
      <w:r w:rsidRPr="00B61E91">
        <w:rPr>
          <w:rFonts w:cs="TimesNewRomanPSMT"/>
          <w:noProof w:val="0"/>
          <w:sz w:val="28"/>
          <w:szCs w:val="28"/>
        </w:rPr>
        <w:t>educação. A organização e a gestão dos sistemas de ensino e das escolas também são fatores fundamentais nesse aspecto. No caso específico dessa meta, a valorização dos profissionais do magistério é tomada pelo aspecto da sua remuneração média objetivando a equiparação salarial do rendimento médio, até o fim do sétimo ano de vigência do PME, sendo necessário que o valor do salário médio desses profissionais cresça de modo mais acelerado. A defasagem na remuneração dos profissionais da educação tem sido indicada como um dos resultados de um passado de não valorização desses profissionais, além de ser apontada como um dos principais motivos do declínio do número de universitários em cursos de formação de professores. A queda do número de pessoas interessadas pela formação para o magistério na educação básica, assim como sua evasão, põe em risco a meta</w:t>
      </w:r>
      <w:r w:rsidRPr="00B61E91">
        <w:rPr>
          <w:rFonts w:cs="TimesNewRomanPSMT"/>
          <w:sz w:val="28"/>
          <w:szCs w:val="28"/>
        </w:rPr>
        <w:t xml:space="preserve"> </w:t>
      </w:r>
      <w:r w:rsidRPr="00B61E91">
        <w:rPr>
          <w:rFonts w:cs="TimesNewRomanPSMT"/>
          <w:noProof w:val="0"/>
          <w:sz w:val="28"/>
          <w:szCs w:val="28"/>
        </w:rPr>
        <w:t xml:space="preserve">de universalização e ampliação da obrigatoriedade da educação básica, além de ser contrária às necessidades de educação da população brasileira. Nesse sentido, a aprovação do FUNDEB (EC nº 53/2006) expressou um importante compromisso da nação brasileira com a política de valorização dos profissionais do magistério ao destinar, pelo menos, 60% dos recursos do fundo para o pagamento desses profissionais em efetivo exercício. E, como o valor do fundo é reajustado anualmente em função dos recursos que o compõem, a remuneração também o seria. </w:t>
      </w:r>
    </w:p>
    <w:p w:rsidR="005042AF" w:rsidRPr="00B61E91" w:rsidRDefault="005042AF" w:rsidP="00A01F2B">
      <w:pPr>
        <w:autoSpaceDE w:val="0"/>
        <w:autoSpaceDN w:val="0"/>
        <w:adjustRightInd w:val="0"/>
        <w:spacing w:after="0" w:line="240" w:lineRule="auto"/>
        <w:ind w:firstLine="708"/>
        <w:jc w:val="both"/>
        <w:rPr>
          <w:rFonts w:cs="TimesNewRomanPSMT"/>
          <w:noProof w:val="0"/>
          <w:sz w:val="28"/>
          <w:szCs w:val="28"/>
        </w:rPr>
      </w:pPr>
      <w:r w:rsidRPr="00B61E91">
        <w:rPr>
          <w:rFonts w:cs="TimesNewRomanPSMT"/>
          <w:noProof w:val="0"/>
          <w:sz w:val="28"/>
          <w:szCs w:val="28"/>
        </w:rPr>
        <w:t>A Lei nº 11.738/2008, que aprovou o Piso Salarial Profissional Nacional para os Profissionais do Magistério Público da Educação Básica (PSPN), constituiu-se em um dos</w:t>
      </w:r>
      <w:r w:rsidR="00A01F2B" w:rsidRPr="00B61E91">
        <w:rPr>
          <w:rFonts w:cs="TimesNewRomanPSMT"/>
          <w:noProof w:val="0"/>
          <w:sz w:val="28"/>
          <w:szCs w:val="28"/>
        </w:rPr>
        <w:t xml:space="preserve"> </w:t>
      </w:r>
      <w:r w:rsidRPr="00B61E91">
        <w:rPr>
          <w:rFonts w:cs="TimesNewRomanPSMT"/>
          <w:noProof w:val="0"/>
          <w:sz w:val="28"/>
          <w:szCs w:val="28"/>
        </w:rPr>
        <w:t>maiores avanços para a valorização profissional. Além de determinar que União, estados, Distrito Federal e municípios não podem fixar o vencimento inicial das carreiras do magistério público da educação básica para a jornada de no máximo 40 horas semanais com valor abaixo do PSPN, a lei também determinou, no art. 2º, § 4º, que, na composição da jornada de trabalho, deverá ser observado o limite máximo de 2/3 da carga horária para o desempenho das atividades de interação com alunos. Desse modo, no mínimo 1/3 da jornada de trabalho deve ser destinado às atividades extraclasse.</w:t>
      </w:r>
    </w:p>
    <w:p w:rsidR="00D94BEE" w:rsidRPr="008347A5" w:rsidRDefault="005042AF" w:rsidP="008347A5">
      <w:pPr>
        <w:ind w:firstLine="708"/>
        <w:jc w:val="both"/>
        <w:rPr>
          <w:sz w:val="28"/>
          <w:szCs w:val="28"/>
        </w:rPr>
      </w:pPr>
      <w:r w:rsidRPr="00B61E91">
        <w:rPr>
          <w:sz w:val="28"/>
          <w:szCs w:val="28"/>
        </w:rPr>
        <w:t>Nenhum sistema educacional pode considerar a perspectiva de manter ensino de qualidade, sobretudo de qualidade social, a não ser que se disponha a investir com seriedade na formação básica e continuada dos profissionais da educação e, de forma mais específica, na formação do magistério para todos os níveis e modalidades educacionais.</w:t>
      </w:r>
    </w:p>
    <w:p w:rsidR="009060B8" w:rsidRPr="00B61E91" w:rsidRDefault="00F32DDF" w:rsidP="00B61E91">
      <w:pPr>
        <w:ind w:firstLine="708"/>
        <w:jc w:val="center"/>
        <w:rPr>
          <w:b/>
          <w:sz w:val="28"/>
          <w:szCs w:val="28"/>
        </w:rPr>
      </w:pPr>
      <w:r w:rsidRPr="00B61E91">
        <w:rPr>
          <w:b/>
          <w:sz w:val="28"/>
          <w:szCs w:val="28"/>
        </w:rPr>
        <w:t>TABELA COM SALÁRIO BASE DOS PROFESSORES</w:t>
      </w:r>
    </w:p>
    <w:tbl>
      <w:tblPr>
        <w:tblStyle w:val="Tabelacomgrade"/>
        <w:tblW w:w="0" w:type="auto"/>
        <w:jc w:val="center"/>
        <w:tblLook w:val="04A0" w:firstRow="1" w:lastRow="0" w:firstColumn="1" w:lastColumn="0" w:noHBand="0" w:noVBand="1"/>
      </w:tblPr>
      <w:tblGrid>
        <w:gridCol w:w="1136"/>
        <w:gridCol w:w="2693"/>
        <w:gridCol w:w="2694"/>
        <w:gridCol w:w="2529"/>
      </w:tblGrid>
      <w:tr w:rsidR="00F32DDF" w:rsidRPr="00F32DDF" w:rsidTr="00E55205">
        <w:trPr>
          <w:jc w:val="center"/>
        </w:trPr>
        <w:tc>
          <w:tcPr>
            <w:tcW w:w="1136" w:type="dxa"/>
            <w:vAlign w:val="center"/>
          </w:tcPr>
          <w:p w:rsidR="00F32DDF" w:rsidRDefault="00F32DDF" w:rsidP="00F32DDF">
            <w:pPr>
              <w:jc w:val="center"/>
              <w:rPr>
                <w:b/>
                <w:sz w:val="24"/>
                <w:szCs w:val="24"/>
              </w:rPr>
            </w:pPr>
            <w:r>
              <w:rPr>
                <w:b/>
                <w:sz w:val="24"/>
                <w:szCs w:val="24"/>
              </w:rPr>
              <w:t>ANO</w:t>
            </w:r>
          </w:p>
        </w:tc>
        <w:tc>
          <w:tcPr>
            <w:tcW w:w="5387" w:type="dxa"/>
            <w:gridSpan w:val="2"/>
            <w:vAlign w:val="center"/>
          </w:tcPr>
          <w:p w:rsidR="00F32DDF" w:rsidRDefault="00F32DDF" w:rsidP="00F32DDF">
            <w:pPr>
              <w:ind w:firstLine="708"/>
              <w:jc w:val="center"/>
              <w:rPr>
                <w:b/>
                <w:sz w:val="24"/>
                <w:szCs w:val="24"/>
              </w:rPr>
            </w:pPr>
          </w:p>
          <w:p w:rsidR="00F32DDF" w:rsidRPr="00F32DDF" w:rsidRDefault="00F32DDF" w:rsidP="00F32DDF">
            <w:pPr>
              <w:ind w:firstLine="708"/>
              <w:jc w:val="center"/>
              <w:rPr>
                <w:b/>
                <w:sz w:val="24"/>
                <w:szCs w:val="24"/>
              </w:rPr>
            </w:pPr>
            <w:r w:rsidRPr="00F32DDF">
              <w:rPr>
                <w:b/>
                <w:sz w:val="24"/>
                <w:szCs w:val="24"/>
              </w:rPr>
              <w:t>REDE MUNICIPAL</w:t>
            </w:r>
          </w:p>
          <w:p w:rsidR="00F32DDF" w:rsidRPr="00F32DDF" w:rsidRDefault="00F32DDF" w:rsidP="00F32DDF">
            <w:pPr>
              <w:jc w:val="center"/>
              <w:rPr>
                <w:b/>
                <w:sz w:val="24"/>
                <w:szCs w:val="24"/>
              </w:rPr>
            </w:pPr>
          </w:p>
        </w:tc>
        <w:tc>
          <w:tcPr>
            <w:tcW w:w="2529" w:type="dxa"/>
            <w:vAlign w:val="center"/>
          </w:tcPr>
          <w:p w:rsidR="00F32DDF" w:rsidRDefault="00F32DDF" w:rsidP="00F32DDF">
            <w:pPr>
              <w:ind w:firstLine="708"/>
              <w:jc w:val="center"/>
              <w:rPr>
                <w:b/>
                <w:sz w:val="24"/>
                <w:szCs w:val="24"/>
              </w:rPr>
            </w:pPr>
          </w:p>
          <w:p w:rsidR="00F32DDF" w:rsidRPr="00F32DDF" w:rsidRDefault="00F32DDF" w:rsidP="00E55205">
            <w:pPr>
              <w:jc w:val="center"/>
              <w:rPr>
                <w:b/>
                <w:sz w:val="24"/>
                <w:szCs w:val="24"/>
              </w:rPr>
            </w:pPr>
            <w:r w:rsidRPr="00F32DDF">
              <w:rPr>
                <w:b/>
                <w:sz w:val="24"/>
                <w:szCs w:val="24"/>
              </w:rPr>
              <w:t>REDE ESTADUAL</w:t>
            </w:r>
          </w:p>
          <w:p w:rsidR="00F32DDF" w:rsidRPr="00F32DDF" w:rsidRDefault="00F32DDF" w:rsidP="00F32DDF">
            <w:pPr>
              <w:jc w:val="center"/>
              <w:rPr>
                <w:b/>
                <w:sz w:val="24"/>
                <w:szCs w:val="24"/>
              </w:rPr>
            </w:pPr>
          </w:p>
        </w:tc>
      </w:tr>
      <w:tr w:rsidR="00F32DDF" w:rsidRPr="00F32DDF" w:rsidTr="00E55205">
        <w:trPr>
          <w:jc w:val="center"/>
        </w:trPr>
        <w:tc>
          <w:tcPr>
            <w:tcW w:w="1136" w:type="dxa"/>
            <w:vAlign w:val="center"/>
          </w:tcPr>
          <w:p w:rsidR="00F32DDF" w:rsidRDefault="00F32DDF" w:rsidP="00F32DDF">
            <w:pPr>
              <w:jc w:val="center"/>
              <w:rPr>
                <w:b/>
                <w:sz w:val="24"/>
                <w:szCs w:val="24"/>
              </w:rPr>
            </w:pPr>
          </w:p>
        </w:tc>
        <w:tc>
          <w:tcPr>
            <w:tcW w:w="2693" w:type="dxa"/>
            <w:vAlign w:val="center"/>
          </w:tcPr>
          <w:p w:rsidR="00F32DDF" w:rsidRDefault="00F32DDF" w:rsidP="00F32DDF">
            <w:pPr>
              <w:jc w:val="center"/>
              <w:rPr>
                <w:b/>
                <w:sz w:val="24"/>
                <w:szCs w:val="24"/>
              </w:rPr>
            </w:pPr>
            <w:r>
              <w:rPr>
                <w:b/>
                <w:sz w:val="24"/>
                <w:szCs w:val="24"/>
              </w:rPr>
              <w:t>PROFESSOR NÍVEL I</w:t>
            </w:r>
          </w:p>
        </w:tc>
        <w:tc>
          <w:tcPr>
            <w:tcW w:w="2694" w:type="dxa"/>
            <w:vAlign w:val="center"/>
          </w:tcPr>
          <w:p w:rsidR="00F32DDF" w:rsidRDefault="00F32DDF" w:rsidP="00F32DDF">
            <w:pPr>
              <w:jc w:val="center"/>
              <w:rPr>
                <w:b/>
                <w:sz w:val="24"/>
                <w:szCs w:val="24"/>
              </w:rPr>
            </w:pPr>
            <w:r>
              <w:rPr>
                <w:b/>
                <w:sz w:val="24"/>
                <w:szCs w:val="24"/>
              </w:rPr>
              <w:t>PROFESSOR NÍVEL II</w:t>
            </w:r>
          </w:p>
        </w:tc>
        <w:tc>
          <w:tcPr>
            <w:tcW w:w="2529" w:type="dxa"/>
            <w:vAlign w:val="center"/>
          </w:tcPr>
          <w:p w:rsidR="00F32DDF" w:rsidRDefault="00F32DDF" w:rsidP="00F32DDF">
            <w:pPr>
              <w:jc w:val="center"/>
              <w:rPr>
                <w:b/>
                <w:sz w:val="24"/>
                <w:szCs w:val="24"/>
              </w:rPr>
            </w:pPr>
            <w:r>
              <w:rPr>
                <w:b/>
                <w:sz w:val="24"/>
                <w:szCs w:val="24"/>
              </w:rPr>
              <w:t>PROFESSOR</w:t>
            </w:r>
          </w:p>
        </w:tc>
      </w:tr>
      <w:tr w:rsidR="00F32DDF" w:rsidRPr="00F32DDF" w:rsidTr="00E55205">
        <w:trPr>
          <w:jc w:val="center"/>
        </w:trPr>
        <w:tc>
          <w:tcPr>
            <w:tcW w:w="1136" w:type="dxa"/>
            <w:vAlign w:val="center"/>
          </w:tcPr>
          <w:p w:rsidR="00F32DDF" w:rsidRDefault="00F32DDF" w:rsidP="00F32DDF">
            <w:pPr>
              <w:jc w:val="center"/>
              <w:rPr>
                <w:b/>
                <w:sz w:val="24"/>
                <w:szCs w:val="24"/>
              </w:rPr>
            </w:pPr>
            <w:r>
              <w:rPr>
                <w:b/>
                <w:sz w:val="24"/>
                <w:szCs w:val="24"/>
              </w:rPr>
              <w:t>2016</w:t>
            </w:r>
          </w:p>
        </w:tc>
        <w:tc>
          <w:tcPr>
            <w:tcW w:w="2693" w:type="dxa"/>
          </w:tcPr>
          <w:p w:rsidR="00F32DDF" w:rsidRPr="00F32DDF" w:rsidRDefault="00F32DDF" w:rsidP="00B437F8">
            <w:pPr>
              <w:jc w:val="center"/>
              <w:rPr>
                <w:sz w:val="24"/>
                <w:szCs w:val="24"/>
              </w:rPr>
            </w:pPr>
            <w:r>
              <w:rPr>
                <w:sz w:val="24"/>
                <w:szCs w:val="24"/>
              </w:rPr>
              <w:t>1</w:t>
            </w:r>
            <w:r w:rsidR="00B437F8">
              <w:rPr>
                <w:sz w:val="24"/>
                <w:szCs w:val="24"/>
              </w:rPr>
              <w:t>.282,59</w:t>
            </w:r>
          </w:p>
        </w:tc>
        <w:tc>
          <w:tcPr>
            <w:tcW w:w="2694" w:type="dxa"/>
          </w:tcPr>
          <w:p w:rsidR="00F32DDF" w:rsidRPr="00F32DDF" w:rsidRDefault="00B437F8" w:rsidP="00E55205">
            <w:pPr>
              <w:jc w:val="center"/>
              <w:rPr>
                <w:sz w:val="24"/>
                <w:szCs w:val="24"/>
              </w:rPr>
            </w:pPr>
            <w:r>
              <w:rPr>
                <w:sz w:val="24"/>
                <w:szCs w:val="24"/>
              </w:rPr>
              <w:t>1.410,31</w:t>
            </w:r>
          </w:p>
        </w:tc>
        <w:tc>
          <w:tcPr>
            <w:tcW w:w="2529" w:type="dxa"/>
            <w:vAlign w:val="center"/>
          </w:tcPr>
          <w:p w:rsidR="00F32DDF" w:rsidRPr="00F32DDF" w:rsidRDefault="00E55205" w:rsidP="00E55205">
            <w:pPr>
              <w:jc w:val="center"/>
              <w:rPr>
                <w:sz w:val="24"/>
                <w:szCs w:val="24"/>
              </w:rPr>
            </w:pPr>
            <w:r>
              <w:rPr>
                <w:sz w:val="24"/>
                <w:szCs w:val="24"/>
              </w:rPr>
              <w:t>1.255,00</w:t>
            </w:r>
          </w:p>
        </w:tc>
      </w:tr>
      <w:tr w:rsidR="00F32DDF" w:rsidRPr="00F32DDF" w:rsidTr="00E55205">
        <w:trPr>
          <w:jc w:val="center"/>
        </w:trPr>
        <w:tc>
          <w:tcPr>
            <w:tcW w:w="1136" w:type="dxa"/>
            <w:vAlign w:val="center"/>
          </w:tcPr>
          <w:p w:rsidR="00F32DDF" w:rsidRDefault="00F32DDF" w:rsidP="00F32DDF">
            <w:pPr>
              <w:jc w:val="center"/>
              <w:rPr>
                <w:b/>
                <w:sz w:val="24"/>
                <w:szCs w:val="24"/>
              </w:rPr>
            </w:pPr>
            <w:r>
              <w:rPr>
                <w:b/>
                <w:sz w:val="24"/>
                <w:szCs w:val="24"/>
              </w:rPr>
              <w:t>2017</w:t>
            </w:r>
          </w:p>
        </w:tc>
        <w:tc>
          <w:tcPr>
            <w:tcW w:w="2693" w:type="dxa"/>
          </w:tcPr>
          <w:p w:rsidR="00F32DDF" w:rsidRPr="00F32DDF" w:rsidRDefault="00B437F8" w:rsidP="00B437F8">
            <w:pPr>
              <w:jc w:val="center"/>
              <w:rPr>
                <w:sz w:val="24"/>
                <w:szCs w:val="24"/>
              </w:rPr>
            </w:pPr>
            <w:r>
              <w:rPr>
                <w:sz w:val="24"/>
                <w:szCs w:val="24"/>
              </w:rPr>
              <w:t>1.282,59</w:t>
            </w:r>
          </w:p>
        </w:tc>
        <w:tc>
          <w:tcPr>
            <w:tcW w:w="2694" w:type="dxa"/>
          </w:tcPr>
          <w:p w:rsidR="00F32DDF" w:rsidRPr="00F32DDF" w:rsidRDefault="00B437F8" w:rsidP="00E55205">
            <w:pPr>
              <w:jc w:val="center"/>
              <w:rPr>
                <w:sz w:val="24"/>
                <w:szCs w:val="24"/>
              </w:rPr>
            </w:pPr>
            <w:r>
              <w:rPr>
                <w:sz w:val="24"/>
                <w:szCs w:val="24"/>
              </w:rPr>
              <w:t>1.410,31</w:t>
            </w:r>
          </w:p>
        </w:tc>
        <w:tc>
          <w:tcPr>
            <w:tcW w:w="2529" w:type="dxa"/>
            <w:vAlign w:val="center"/>
          </w:tcPr>
          <w:p w:rsidR="00F32DDF" w:rsidRPr="00F32DDF" w:rsidRDefault="00E55205" w:rsidP="00E55205">
            <w:pPr>
              <w:jc w:val="center"/>
              <w:rPr>
                <w:sz w:val="24"/>
                <w:szCs w:val="24"/>
              </w:rPr>
            </w:pPr>
            <w:r>
              <w:rPr>
                <w:sz w:val="24"/>
                <w:szCs w:val="24"/>
              </w:rPr>
              <w:t>1.463,00</w:t>
            </w:r>
          </w:p>
        </w:tc>
      </w:tr>
      <w:tr w:rsidR="00F32DDF" w:rsidRPr="00F32DDF" w:rsidTr="00E55205">
        <w:trPr>
          <w:jc w:val="center"/>
        </w:trPr>
        <w:tc>
          <w:tcPr>
            <w:tcW w:w="1136" w:type="dxa"/>
            <w:vAlign w:val="center"/>
          </w:tcPr>
          <w:p w:rsidR="00F32DDF" w:rsidRDefault="00F32DDF" w:rsidP="00F32DDF">
            <w:pPr>
              <w:jc w:val="center"/>
              <w:rPr>
                <w:b/>
                <w:sz w:val="24"/>
                <w:szCs w:val="24"/>
              </w:rPr>
            </w:pPr>
            <w:r>
              <w:rPr>
                <w:b/>
                <w:sz w:val="24"/>
                <w:szCs w:val="24"/>
              </w:rPr>
              <w:t>2018</w:t>
            </w:r>
          </w:p>
        </w:tc>
        <w:tc>
          <w:tcPr>
            <w:tcW w:w="2693" w:type="dxa"/>
          </w:tcPr>
          <w:p w:rsidR="00F32DDF" w:rsidRDefault="00B437F8" w:rsidP="00B437F8">
            <w:pPr>
              <w:jc w:val="center"/>
              <w:rPr>
                <w:sz w:val="24"/>
                <w:szCs w:val="24"/>
              </w:rPr>
            </w:pPr>
            <w:r>
              <w:rPr>
                <w:sz w:val="24"/>
                <w:szCs w:val="24"/>
              </w:rPr>
              <w:t>Até março 1.282,59</w:t>
            </w:r>
          </w:p>
          <w:p w:rsidR="00B437F8" w:rsidRPr="00F32DDF" w:rsidRDefault="00B437F8" w:rsidP="00B437F8">
            <w:pPr>
              <w:jc w:val="center"/>
              <w:rPr>
                <w:sz w:val="24"/>
                <w:szCs w:val="24"/>
              </w:rPr>
            </w:pPr>
            <w:r>
              <w:rPr>
                <w:sz w:val="24"/>
                <w:szCs w:val="24"/>
              </w:rPr>
              <w:t>A partir de abril 1.396,93</w:t>
            </w:r>
          </w:p>
        </w:tc>
        <w:tc>
          <w:tcPr>
            <w:tcW w:w="2694" w:type="dxa"/>
          </w:tcPr>
          <w:p w:rsidR="00E55205" w:rsidRDefault="00E55205" w:rsidP="00E55205">
            <w:pPr>
              <w:jc w:val="center"/>
              <w:rPr>
                <w:sz w:val="24"/>
                <w:szCs w:val="24"/>
              </w:rPr>
            </w:pPr>
            <w:r>
              <w:rPr>
                <w:sz w:val="24"/>
                <w:szCs w:val="24"/>
              </w:rPr>
              <w:t>Até março 1.410,31</w:t>
            </w:r>
          </w:p>
          <w:p w:rsidR="00F32DDF" w:rsidRPr="00F32DDF" w:rsidRDefault="00E55205" w:rsidP="00E55205">
            <w:pPr>
              <w:jc w:val="center"/>
              <w:rPr>
                <w:sz w:val="24"/>
                <w:szCs w:val="24"/>
              </w:rPr>
            </w:pPr>
            <w:r>
              <w:rPr>
                <w:sz w:val="24"/>
                <w:szCs w:val="24"/>
              </w:rPr>
              <w:t>A partir de abril 1.506,35</w:t>
            </w:r>
          </w:p>
        </w:tc>
        <w:tc>
          <w:tcPr>
            <w:tcW w:w="2529" w:type="dxa"/>
            <w:vAlign w:val="center"/>
          </w:tcPr>
          <w:p w:rsidR="00F32DDF" w:rsidRPr="00F32DDF" w:rsidRDefault="00E55205" w:rsidP="00E55205">
            <w:pPr>
              <w:jc w:val="center"/>
              <w:rPr>
                <w:sz w:val="24"/>
                <w:szCs w:val="24"/>
              </w:rPr>
            </w:pPr>
            <w:r>
              <w:rPr>
                <w:sz w:val="24"/>
                <w:szCs w:val="24"/>
              </w:rPr>
              <w:t>2.135,00</w:t>
            </w:r>
          </w:p>
        </w:tc>
      </w:tr>
      <w:tr w:rsidR="00F32DDF" w:rsidRPr="00F32DDF" w:rsidTr="00E55205">
        <w:trPr>
          <w:jc w:val="center"/>
        </w:trPr>
        <w:tc>
          <w:tcPr>
            <w:tcW w:w="1136" w:type="dxa"/>
            <w:vAlign w:val="center"/>
          </w:tcPr>
          <w:p w:rsidR="00F32DDF" w:rsidRDefault="00F32DDF" w:rsidP="00F32DDF">
            <w:pPr>
              <w:jc w:val="center"/>
              <w:rPr>
                <w:b/>
                <w:sz w:val="24"/>
                <w:szCs w:val="24"/>
              </w:rPr>
            </w:pPr>
            <w:r>
              <w:rPr>
                <w:b/>
                <w:sz w:val="24"/>
                <w:szCs w:val="24"/>
              </w:rPr>
              <w:t>2019</w:t>
            </w:r>
          </w:p>
        </w:tc>
        <w:tc>
          <w:tcPr>
            <w:tcW w:w="2693" w:type="dxa"/>
          </w:tcPr>
          <w:p w:rsidR="00F32DDF" w:rsidRPr="00F32DDF" w:rsidRDefault="00B437F8" w:rsidP="00B437F8">
            <w:pPr>
              <w:jc w:val="center"/>
              <w:rPr>
                <w:sz w:val="24"/>
                <w:szCs w:val="24"/>
              </w:rPr>
            </w:pPr>
            <w:r>
              <w:rPr>
                <w:sz w:val="24"/>
                <w:szCs w:val="24"/>
              </w:rPr>
              <w:t>1.396,93</w:t>
            </w:r>
          </w:p>
        </w:tc>
        <w:tc>
          <w:tcPr>
            <w:tcW w:w="2694" w:type="dxa"/>
          </w:tcPr>
          <w:p w:rsidR="00F32DDF" w:rsidRPr="00F32DDF" w:rsidRDefault="00E55205" w:rsidP="00E55205">
            <w:pPr>
              <w:jc w:val="center"/>
              <w:rPr>
                <w:sz w:val="24"/>
                <w:szCs w:val="24"/>
              </w:rPr>
            </w:pPr>
            <w:r>
              <w:rPr>
                <w:sz w:val="24"/>
                <w:szCs w:val="24"/>
              </w:rPr>
              <w:t>1.506,35</w:t>
            </w:r>
          </w:p>
        </w:tc>
        <w:tc>
          <w:tcPr>
            <w:tcW w:w="2529" w:type="dxa"/>
            <w:vAlign w:val="center"/>
          </w:tcPr>
          <w:p w:rsidR="00F32DDF" w:rsidRPr="00F32DDF" w:rsidRDefault="00E55205" w:rsidP="00E55205">
            <w:pPr>
              <w:jc w:val="center"/>
              <w:rPr>
                <w:sz w:val="24"/>
                <w:szCs w:val="24"/>
              </w:rPr>
            </w:pPr>
            <w:r>
              <w:rPr>
                <w:sz w:val="24"/>
                <w:szCs w:val="24"/>
              </w:rPr>
              <w:t>2.135,00</w:t>
            </w:r>
          </w:p>
        </w:tc>
      </w:tr>
    </w:tbl>
    <w:p w:rsidR="00F32DDF" w:rsidRDefault="00E55205" w:rsidP="00E55205">
      <w:pPr>
        <w:spacing w:after="0" w:line="240" w:lineRule="auto"/>
        <w:ind w:firstLine="709"/>
        <w:jc w:val="right"/>
        <w:rPr>
          <w:sz w:val="24"/>
          <w:szCs w:val="24"/>
        </w:rPr>
      </w:pPr>
      <w:r>
        <w:rPr>
          <w:sz w:val="24"/>
          <w:szCs w:val="24"/>
        </w:rPr>
        <w:t>Fonte: Prefeitura de Bias Fortes</w:t>
      </w:r>
    </w:p>
    <w:p w:rsidR="009060B8" w:rsidRDefault="00E55205" w:rsidP="008347A5">
      <w:pPr>
        <w:spacing w:after="0" w:line="240" w:lineRule="auto"/>
        <w:ind w:firstLine="709"/>
        <w:jc w:val="right"/>
        <w:rPr>
          <w:sz w:val="24"/>
          <w:szCs w:val="24"/>
        </w:rPr>
      </w:pPr>
      <w:r>
        <w:rPr>
          <w:sz w:val="24"/>
          <w:szCs w:val="24"/>
        </w:rPr>
        <w:t>Secretaria da EECC</w:t>
      </w:r>
    </w:p>
    <w:p w:rsidR="005042AF" w:rsidRPr="008347A5" w:rsidRDefault="005042AF" w:rsidP="008347A5">
      <w:pPr>
        <w:autoSpaceDE w:val="0"/>
        <w:autoSpaceDN w:val="0"/>
        <w:adjustRightInd w:val="0"/>
        <w:spacing w:after="0" w:line="240" w:lineRule="auto"/>
        <w:ind w:firstLine="708"/>
        <w:jc w:val="both"/>
        <w:rPr>
          <w:rFonts w:cs="TimesNewRomanPSMT"/>
          <w:noProof w:val="0"/>
          <w:sz w:val="28"/>
          <w:szCs w:val="24"/>
        </w:rPr>
      </w:pPr>
      <w:r w:rsidRPr="00B61E91">
        <w:rPr>
          <w:sz w:val="28"/>
          <w:szCs w:val="24"/>
        </w:rPr>
        <w:lastRenderedPageBreak/>
        <w:t xml:space="preserve">Devido ao quadro de pessoal e ao número pequeno de alunos em uma turma, ainda não foi possível implantar os </w:t>
      </w:r>
      <w:r w:rsidRPr="00B61E91">
        <w:rPr>
          <w:rFonts w:cs="TimesNewRomanPSMT"/>
          <w:noProof w:val="0"/>
          <w:sz w:val="28"/>
          <w:szCs w:val="24"/>
        </w:rPr>
        <w:t>1/3 da jornada de trabalho deve ser destinado às atividades extraclasse.</w:t>
      </w:r>
    </w:p>
    <w:tbl>
      <w:tblPr>
        <w:tblW w:w="5023" w:type="pct"/>
        <w:tblCellMar>
          <w:left w:w="70" w:type="dxa"/>
          <w:right w:w="70" w:type="dxa"/>
        </w:tblCellMar>
        <w:tblLook w:val="04A0" w:firstRow="1" w:lastRow="0" w:firstColumn="1" w:lastColumn="0" w:noHBand="0" w:noVBand="1"/>
      </w:tblPr>
      <w:tblGrid>
        <w:gridCol w:w="1390"/>
        <w:gridCol w:w="718"/>
        <w:gridCol w:w="650"/>
        <w:gridCol w:w="650"/>
        <w:gridCol w:w="1066"/>
        <w:gridCol w:w="650"/>
        <w:gridCol w:w="661"/>
        <w:gridCol w:w="612"/>
        <w:gridCol w:w="590"/>
        <w:gridCol w:w="633"/>
        <w:gridCol w:w="701"/>
        <w:gridCol w:w="635"/>
        <w:gridCol w:w="1087"/>
        <w:gridCol w:w="612"/>
      </w:tblGrid>
      <w:tr w:rsidR="00C77787" w:rsidRPr="006F7C22" w:rsidTr="008347A5">
        <w:trPr>
          <w:trHeight w:val="280"/>
        </w:trPr>
        <w:tc>
          <w:tcPr>
            <w:tcW w:w="652" w:type="pct"/>
            <w:vMerge w:val="restart"/>
            <w:tcBorders>
              <w:top w:val="single" w:sz="4" w:space="0" w:color="auto"/>
              <w:left w:val="single" w:sz="4" w:space="0" w:color="auto"/>
              <w:right w:val="single" w:sz="4" w:space="0" w:color="auto"/>
            </w:tcBorders>
            <w:shd w:val="clear" w:color="D8D8D8" w:fill="D8D8D8"/>
            <w:vAlign w:val="center"/>
            <w:hideMark/>
          </w:tcPr>
          <w:p w:rsidR="00C77787" w:rsidRPr="006F7C22" w:rsidRDefault="00C77787" w:rsidP="009D3F73">
            <w:pPr>
              <w:spacing w:after="0" w:line="240" w:lineRule="auto"/>
              <w:jc w:val="center"/>
              <w:rPr>
                <w:rFonts w:eastAsia="Times New Roman"/>
                <w:b/>
                <w:bCs/>
              </w:rPr>
            </w:pPr>
            <w:r w:rsidRPr="006F7C22">
              <w:rPr>
                <w:rFonts w:eastAsia="Times New Roman"/>
                <w:b/>
                <w:bCs/>
              </w:rPr>
              <w:t>Prazo</w:t>
            </w:r>
          </w:p>
          <w:p w:rsidR="00C77787" w:rsidRPr="00C77787" w:rsidRDefault="00C77787" w:rsidP="00C77787">
            <w:pPr>
              <w:spacing w:after="0" w:line="240" w:lineRule="auto"/>
              <w:jc w:val="center"/>
              <w:rPr>
                <w:rFonts w:eastAsia="Times New Roman"/>
                <w:i/>
                <w:iCs/>
              </w:rPr>
            </w:pPr>
            <w:r w:rsidRPr="006F7C22">
              <w:rPr>
                <w:rFonts w:eastAsia="Times New Roman"/>
                <w:i/>
                <w:iCs/>
              </w:rPr>
              <w:t>Até 2020</w:t>
            </w:r>
          </w:p>
        </w:tc>
        <w:tc>
          <w:tcPr>
            <w:tcW w:w="4346" w:type="pct"/>
            <w:gridSpan w:val="13"/>
            <w:tcBorders>
              <w:top w:val="single" w:sz="4" w:space="0" w:color="auto"/>
              <w:left w:val="nil"/>
              <w:bottom w:val="single" w:sz="4" w:space="0" w:color="auto"/>
              <w:right w:val="single" w:sz="4" w:space="0" w:color="auto"/>
            </w:tcBorders>
            <w:shd w:val="clear" w:color="D8D8D8" w:fill="D8D8D8"/>
            <w:vAlign w:val="center"/>
            <w:hideMark/>
          </w:tcPr>
          <w:p w:rsidR="00C77787" w:rsidRPr="006F7C22" w:rsidRDefault="00C77787" w:rsidP="004F5844">
            <w:pPr>
              <w:spacing w:after="0" w:line="240" w:lineRule="auto"/>
              <w:jc w:val="center"/>
              <w:rPr>
                <w:rFonts w:eastAsia="Times New Roman"/>
                <w:b/>
                <w:bCs/>
                <w:color w:val="000000"/>
              </w:rPr>
            </w:pPr>
            <w:r w:rsidRPr="006F7C22">
              <w:rPr>
                <w:rFonts w:eastAsia="Times New Roman"/>
                <w:b/>
                <w:bCs/>
                <w:color w:val="000000"/>
              </w:rPr>
              <w:t>Observações</w:t>
            </w:r>
          </w:p>
        </w:tc>
      </w:tr>
      <w:tr w:rsidR="00C77787" w:rsidRPr="006F7C22" w:rsidTr="008347A5">
        <w:trPr>
          <w:trHeight w:val="563"/>
        </w:trPr>
        <w:tc>
          <w:tcPr>
            <w:tcW w:w="652" w:type="pct"/>
            <w:vMerge/>
            <w:tcBorders>
              <w:left w:val="single" w:sz="4" w:space="0" w:color="auto"/>
              <w:bottom w:val="nil"/>
              <w:right w:val="single" w:sz="4" w:space="0" w:color="auto"/>
            </w:tcBorders>
            <w:vAlign w:val="center"/>
            <w:hideMark/>
          </w:tcPr>
          <w:p w:rsidR="00C77787" w:rsidRPr="006F7C22" w:rsidRDefault="00C77787" w:rsidP="009D3F73">
            <w:pPr>
              <w:spacing w:after="0" w:line="240" w:lineRule="auto"/>
              <w:jc w:val="center"/>
              <w:rPr>
                <w:rFonts w:eastAsia="Times New Roman"/>
                <w:i/>
                <w:iCs/>
              </w:rPr>
            </w:pPr>
          </w:p>
        </w:tc>
        <w:tc>
          <w:tcPr>
            <w:tcW w:w="4346"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rPr>
                <w:rFonts w:eastAsia="Times New Roman"/>
                <w:color w:val="000000"/>
              </w:rPr>
            </w:pPr>
            <w:r w:rsidRPr="006F7C22">
              <w:rPr>
                <w:rFonts w:eastAsia="Times New Roman"/>
                <w:color w:val="000000"/>
              </w:rPr>
              <w:t>Mesmo estando previsto no Plano de Cargos e Salários a garantia do pagamento do Piso Salarial Nacional, as estratégias desta meta ainda não se efetivaram no município.</w:t>
            </w:r>
          </w:p>
        </w:tc>
      </w:tr>
      <w:tr w:rsidR="00C77787" w:rsidRPr="006F7C22" w:rsidTr="008347A5">
        <w:trPr>
          <w:trHeight w:val="841"/>
        </w:trPr>
        <w:tc>
          <w:tcPr>
            <w:tcW w:w="652" w:type="pct"/>
            <w:vMerge w:val="restart"/>
            <w:tcBorders>
              <w:top w:val="single" w:sz="4" w:space="0" w:color="auto"/>
              <w:left w:val="single" w:sz="4" w:space="0" w:color="auto"/>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INDICADOR 14A</w:t>
            </w:r>
          </w:p>
        </w:tc>
        <w:tc>
          <w:tcPr>
            <w:tcW w:w="2922" w:type="pct"/>
            <w:gridSpan w:val="9"/>
            <w:tcBorders>
              <w:top w:val="single" w:sz="4" w:space="0" w:color="auto"/>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Razão entre salários dos professores da educação básica, na rede pública (não federal), e não professores, com escolaridade equivalente.</w:t>
            </w:r>
          </w:p>
        </w:tc>
        <w:tc>
          <w:tcPr>
            <w:tcW w:w="329" w:type="pct"/>
            <w:tcBorders>
              <w:top w:val="single" w:sz="4" w:space="0" w:color="auto"/>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right"/>
              <w:rPr>
                <w:rFonts w:eastAsia="Times New Roman"/>
                <w:color w:val="000000"/>
              </w:rPr>
            </w:pPr>
            <w:r w:rsidRPr="006F7C22">
              <w:rPr>
                <w:rFonts w:eastAsia="Times New Roman"/>
                <w:color w:val="000000"/>
              </w:rPr>
              <w:t>Prazo:</w:t>
            </w:r>
          </w:p>
        </w:tc>
        <w:tc>
          <w:tcPr>
            <w:tcW w:w="298" w:type="pct"/>
            <w:tcBorders>
              <w:top w:val="single" w:sz="4" w:space="0" w:color="auto"/>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Pr>
                <w:rFonts w:eastAsia="Times New Roman"/>
                <w:b/>
                <w:bCs/>
                <w:color w:val="000000"/>
              </w:rPr>
              <w:t>2024</w:t>
            </w:r>
          </w:p>
        </w:tc>
        <w:tc>
          <w:tcPr>
            <w:tcW w:w="510" w:type="pct"/>
            <w:tcBorders>
              <w:top w:val="single" w:sz="4" w:space="0" w:color="auto"/>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right"/>
              <w:rPr>
                <w:rFonts w:eastAsia="Times New Roman"/>
                <w:color w:val="000000"/>
              </w:rPr>
            </w:pPr>
            <w:r w:rsidRPr="006F7C22">
              <w:rPr>
                <w:rFonts w:eastAsia="Times New Roman"/>
                <w:color w:val="000000"/>
              </w:rPr>
              <w:t>Alcançou indicador?</w:t>
            </w:r>
          </w:p>
        </w:tc>
        <w:tc>
          <w:tcPr>
            <w:tcW w:w="287" w:type="pct"/>
            <w:tcBorders>
              <w:top w:val="single" w:sz="4" w:space="0" w:color="auto"/>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Pr>
                <w:rFonts w:eastAsia="Times New Roman"/>
                <w:b/>
                <w:bCs/>
                <w:color w:val="000000"/>
              </w:rPr>
              <w:t>-</w:t>
            </w:r>
          </w:p>
        </w:tc>
      </w:tr>
      <w:tr w:rsidR="00C77787" w:rsidRPr="006F7C22" w:rsidTr="008347A5">
        <w:trPr>
          <w:trHeight w:val="280"/>
        </w:trPr>
        <w:tc>
          <w:tcPr>
            <w:tcW w:w="652" w:type="pct"/>
            <w:vMerge/>
            <w:tcBorders>
              <w:top w:val="single" w:sz="4" w:space="0" w:color="auto"/>
              <w:left w:val="single" w:sz="4" w:space="0" w:color="auto"/>
              <w:bottom w:val="single" w:sz="4" w:space="0" w:color="auto"/>
              <w:right w:val="single" w:sz="4" w:space="0" w:color="auto"/>
            </w:tcBorders>
            <w:vAlign w:val="center"/>
            <w:hideMark/>
          </w:tcPr>
          <w:p w:rsidR="00C77787" w:rsidRPr="006F7C22" w:rsidRDefault="00C77787" w:rsidP="009D3F73">
            <w:pPr>
              <w:spacing w:after="0" w:line="240" w:lineRule="auto"/>
              <w:rPr>
                <w:rFonts w:eastAsia="Times New Roman"/>
                <w:b/>
                <w:bCs/>
                <w:color w:val="000000"/>
              </w:rPr>
            </w:pPr>
          </w:p>
        </w:tc>
        <w:tc>
          <w:tcPr>
            <w:tcW w:w="337"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2014</w:t>
            </w:r>
          </w:p>
        </w:tc>
        <w:tc>
          <w:tcPr>
            <w:tcW w:w="305"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2015</w:t>
            </w:r>
          </w:p>
        </w:tc>
        <w:tc>
          <w:tcPr>
            <w:tcW w:w="305"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2016</w:t>
            </w:r>
          </w:p>
        </w:tc>
        <w:tc>
          <w:tcPr>
            <w:tcW w:w="500"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2017</w:t>
            </w:r>
          </w:p>
        </w:tc>
        <w:tc>
          <w:tcPr>
            <w:tcW w:w="305"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2018</w:t>
            </w:r>
          </w:p>
        </w:tc>
        <w:tc>
          <w:tcPr>
            <w:tcW w:w="310"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2019</w:t>
            </w:r>
          </w:p>
        </w:tc>
        <w:tc>
          <w:tcPr>
            <w:tcW w:w="287"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2020</w:t>
            </w:r>
          </w:p>
        </w:tc>
        <w:tc>
          <w:tcPr>
            <w:tcW w:w="277"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2021</w:t>
            </w:r>
          </w:p>
        </w:tc>
        <w:tc>
          <w:tcPr>
            <w:tcW w:w="297"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2022</w:t>
            </w:r>
          </w:p>
        </w:tc>
        <w:tc>
          <w:tcPr>
            <w:tcW w:w="329"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2023</w:t>
            </w:r>
          </w:p>
        </w:tc>
        <w:tc>
          <w:tcPr>
            <w:tcW w:w="298"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2024</w:t>
            </w:r>
          </w:p>
        </w:tc>
        <w:tc>
          <w:tcPr>
            <w:tcW w:w="510"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2025</w:t>
            </w:r>
          </w:p>
        </w:tc>
        <w:tc>
          <w:tcPr>
            <w:tcW w:w="287" w:type="pct"/>
            <w:tcBorders>
              <w:top w:val="nil"/>
              <w:left w:val="nil"/>
              <w:bottom w:val="single" w:sz="4" w:space="0" w:color="auto"/>
              <w:right w:val="single" w:sz="4" w:space="0" w:color="auto"/>
            </w:tcBorders>
            <w:shd w:val="clear" w:color="EFEFEF" w:fill="EFEFEF"/>
            <w:vAlign w:val="center"/>
            <w:hideMark/>
          </w:tcPr>
          <w:p w:rsidR="00C77787" w:rsidRPr="006F7C22" w:rsidRDefault="00C77787" w:rsidP="009D3F73">
            <w:pPr>
              <w:spacing w:after="0" w:line="240" w:lineRule="auto"/>
              <w:jc w:val="center"/>
              <w:rPr>
                <w:rFonts w:eastAsia="Times New Roman"/>
                <w:b/>
                <w:bCs/>
                <w:color w:val="000000"/>
              </w:rPr>
            </w:pPr>
            <w:r w:rsidRPr="006F7C22">
              <w:rPr>
                <w:rFonts w:eastAsia="Times New Roman"/>
                <w:b/>
                <w:bCs/>
                <w:color w:val="000000"/>
              </w:rPr>
              <w:t>2026</w:t>
            </w:r>
          </w:p>
        </w:tc>
      </w:tr>
      <w:tr w:rsidR="00C77787" w:rsidRPr="006F7C22" w:rsidTr="008347A5">
        <w:trPr>
          <w:trHeight w:val="280"/>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787" w:rsidRPr="006F7C22" w:rsidRDefault="00C77787" w:rsidP="009D3F73">
            <w:pPr>
              <w:spacing w:after="0" w:line="240" w:lineRule="auto"/>
              <w:rPr>
                <w:rFonts w:eastAsia="Times New Roman"/>
                <w:color w:val="000000"/>
              </w:rPr>
            </w:pPr>
            <w:r w:rsidRPr="006F7C22">
              <w:rPr>
                <w:rFonts w:eastAsia="Times New Roman"/>
                <w:color w:val="000000"/>
              </w:rPr>
              <w:t>Meta prevista</w:t>
            </w:r>
          </w:p>
        </w:tc>
        <w:tc>
          <w:tcPr>
            <w:tcW w:w="33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8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100%</w:t>
            </w:r>
          </w:p>
        </w:tc>
        <w:tc>
          <w:tcPr>
            <w:tcW w:w="51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87" w:type="pct"/>
            <w:tcBorders>
              <w:top w:val="nil"/>
              <w:left w:val="nil"/>
              <w:bottom w:val="single" w:sz="4" w:space="0" w:color="auto"/>
              <w:right w:val="single" w:sz="4" w:space="0" w:color="auto"/>
            </w:tcBorders>
            <w:shd w:val="clear" w:color="auto" w:fill="auto"/>
            <w:vAlign w:val="bottom"/>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r>
      <w:tr w:rsidR="00C77787" w:rsidRPr="006F7C22" w:rsidTr="008347A5">
        <w:trPr>
          <w:trHeight w:val="561"/>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rPr>
                <w:rFonts w:eastAsia="Times New Roman"/>
                <w:color w:val="000000"/>
              </w:rPr>
            </w:pPr>
            <w:r w:rsidRPr="006F7C22">
              <w:rPr>
                <w:rFonts w:eastAsia="Times New Roman"/>
                <w:color w:val="000000"/>
              </w:rPr>
              <w:t>Meta executada no período (dado oficial)</w:t>
            </w:r>
          </w:p>
        </w:tc>
        <w:tc>
          <w:tcPr>
            <w:tcW w:w="33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8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c>
          <w:tcPr>
            <w:tcW w:w="287" w:type="pct"/>
            <w:tcBorders>
              <w:top w:val="nil"/>
              <w:left w:val="nil"/>
              <w:bottom w:val="single" w:sz="4" w:space="0" w:color="auto"/>
              <w:right w:val="single" w:sz="4" w:space="0" w:color="auto"/>
            </w:tcBorders>
            <w:shd w:val="clear" w:color="auto" w:fill="auto"/>
            <w:vAlign w:val="bottom"/>
            <w:hideMark/>
          </w:tcPr>
          <w:p w:rsidR="00C77787" w:rsidRPr="006F7C22" w:rsidRDefault="00C77787" w:rsidP="009D3F73">
            <w:pPr>
              <w:spacing w:after="0" w:line="240" w:lineRule="auto"/>
              <w:jc w:val="center"/>
              <w:rPr>
                <w:rFonts w:eastAsia="Times New Roman"/>
                <w:color w:val="000000"/>
              </w:rPr>
            </w:pPr>
            <w:r w:rsidRPr="006F7C22">
              <w:rPr>
                <w:rFonts w:eastAsia="Times New Roman"/>
                <w:color w:val="000000"/>
              </w:rPr>
              <w:t> </w:t>
            </w:r>
          </w:p>
        </w:tc>
      </w:tr>
      <w:tr w:rsidR="00C77787" w:rsidRPr="006F7C22" w:rsidTr="008347A5">
        <w:trPr>
          <w:trHeight w:val="527"/>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rPr>
                <w:rFonts w:eastAsia="Times New Roman"/>
                <w:color w:val="000000"/>
              </w:rPr>
            </w:pPr>
            <w:r w:rsidRPr="006F7C22">
              <w:rPr>
                <w:rFonts w:eastAsia="Times New Roman"/>
                <w:color w:val="000000"/>
              </w:rPr>
              <w:t>Meta executada no período (dado extraoficial)</w:t>
            </w:r>
          </w:p>
        </w:tc>
        <w:tc>
          <w:tcPr>
            <w:tcW w:w="33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50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p>
        </w:tc>
        <w:tc>
          <w:tcPr>
            <w:tcW w:w="305"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31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28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27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29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329"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298"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510"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c>
          <w:tcPr>
            <w:tcW w:w="287" w:type="pct"/>
            <w:tcBorders>
              <w:top w:val="nil"/>
              <w:left w:val="nil"/>
              <w:bottom w:val="single" w:sz="4" w:space="0" w:color="auto"/>
              <w:right w:val="single" w:sz="4" w:space="0" w:color="auto"/>
            </w:tcBorders>
            <w:shd w:val="clear" w:color="auto" w:fill="auto"/>
            <w:vAlign w:val="center"/>
            <w:hideMark/>
          </w:tcPr>
          <w:p w:rsidR="00C77787" w:rsidRPr="006F7C22" w:rsidRDefault="00C77787" w:rsidP="009D3F73">
            <w:pPr>
              <w:spacing w:after="0" w:line="240" w:lineRule="auto"/>
              <w:jc w:val="center"/>
              <w:rPr>
                <w:rFonts w:eastAsia="Times New Roman"/>
                <w:i/>
                <w:iCs/>
                <w:color w:val="000000"/>
              </w:rPr>
            </w:pPr>
            <w:r w:rsidRPr="006F7C22">
              <w:rPr>
                <w:rFonts w:eastAsia="Times New Roman"/>
                <w:i/>
                <w:iCs/>
                <w:color w:val="000000"/>
              </w:rPr>
              <w:t> </w:t>
            </w:r>
          </w:p>
        </w:tc>
      </w:tr>
    </w:tbl>
    <w:p w:rsidR="00D94BEE" w:rsidRPr="008347A5" w:rsidRDefault="00A01F2B" w:rsidP="008347A5">
      <w:pPr>
        <w:ind w:firstLine="708"/>
        <w:jc w:val="both"/>
        <w:rPr>
          <w:rFonts w:cstheme="minorHAnsi"/>
          <w:sz w:val="28"/>
          <w:szCs w:val="28"/>
        </w:rPr>
      </w:pPr>
      <w:r w:rsidRPr="00B61E91">
        <w:rPr>
          <w:rFonts w:cstheme="minorHAnsi"/>
          <w:sz w:val="28"/>
          <w:szCs w:val="28"/>
        </w:rPr>
        <w:t>Até o momento não foi possível mensurar</w:t>
      </w:r>
      <w:r w:rsidR="005042AF" w:rsidRPr="00B61E91">
        <w:rPr>
          <w:rFonts w:cstheme="minorHAnsi"/>
          <w:sz w:val="28"/>
          <w:szCs w:val="28"/>
        </w:rPr>
        <w:t xml:space="preserve"> o rendimento médio dos profissionais do magistério com os demais profissionais com escolaridade equivalente, devido a c</w:t>
      </w:r>
      <w:r w:rsidR="008347A5">
        <w:rPr>
          <w:rFonts w:cstheme="minorHAnsi"/>
          <w:sz w:val="28"/>
          <w:szCs w:val="28"/>
        </w:rPr>
        <w:t>arga horária não ser compatível</w:t>
      </w:r>
    </w:p>
    <w:p w:rsidR="00D94BEE" w:rsidRDefault="00D94BEE" w:rsidP="005042AF">
      <w:pPr>
        <w:pStyle w:val="Default"/>
        <w:jc w:val="both"/>
        <w:rPr>
          <w:rFonts w:asciiTheme="minorHAnsi" w:hAnsiTheme="minorHAnsi" w:cstheme="minorHAnsi"/>
          <w:b/>
          <w:bCs/>
          <w:sz w:val="28"/>
          <w:szCs w:val="28"/>
        </w:rPr>
      </w:pPr>
    </w:p>
    <w:p w:rsidR="00D94BEE" w:rsidRDefault="00D94BEE" w:rsidP="005042AF">
      <w:pPr>
        <w:pStyle w:val="Default"/>
        <w:jc w:val="both"/>
        <w:rPr>
          <w:rFonts w:asciiTheme="minorHAnsi" w:hAnsiTheme="minorHAnsi" w:cstheme="minorHAnsi"/>
          <w:b/>
          <w:bCs/>
          <w:sz w:val="28"/>
          <w:szCs w:val="28"/>
        </w:rPr>
      </w:pPr>
    </w:p>
    <w:p w:rsidR="005042AF" w:rsidRPr="00B61E91" w:rsidRDefault="005042AF" w:rsidP="005042AF">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XV. </w:t>
      </w:r>
      <w:r w:rsidRPr="00B61E91">
        <w:rPr>
          <w:rFonts w:asciiTheme="minorHAnsi" w:hAnsiTheme="minorHAnsi" w:cstheme="minorHAnsi"/>
          <w:b/>
          <w:bCs/>
          <w:sz w:val="28"/>
          <w:szCs w:val="28"/>
        </w:rPr>
        <w:tab/>
        <w:t xml:space="preserve">Valorização dos Profissionais do Magistério </w:t>
      </w:r>
    </w:p>
    <w:p w:rsidR="005042AF" w:rsidRPr="00B61E91" w:rsidRDefault="005042AF" w:rsidP="005042AF">
      <w:pPr>
        <w:pStyle w:val="Default"/>
        <w:jc w:val="both"/>
        <w:rPr>
          <w:rFonts w:asciiTheme="minorHAnsi" w:hAnsiTheme="minorHAnsi" w:cstheme="minorHAnsi"/>
          <w:sz w:val="28"/>
          <w:szCs w:val="28"/>
        </w:rPr>
      </w:pPr>
    </w:p>
    <w:p w:rsidR="005042AF" w:rsidRPr="00B61E91" w:rsidRDefault="005042AF" w:rsidP="005042AF">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Meta 15 - </w:t>
      </w:r>
      <w:proofErr w:type="gramStart"/>
      <w:r w:rsidR="004F5844" w:rsidRPr="00B61E91">
        <w:rPr>
          <w:rFonts w:asciiTheme="minorHAnsi" w:hAnsiTheme="minorHAnsi" w:cstheme="minorHAnsi"/>
          <w:b/>
          <w:bCs/>
          <w:sz w:val="28"/>
          <w:szCs w:val="28"/>
        </w:rPr>
        <w:t>Assegurar,a</w:t>
      </w:r>
      <w:proofErr w:type="gramEnd"/>
      <w:r w:rsidR="004F5844" w:rsidRPr="00B61E91">
        <w:rPr>
          <w:rFonts w:asciiTheme="minorHAnsi" w:hAnsiTheme="minorHAnsi" w:cstheme="minorHAnsi"/>
          <w:b/>
          <w:bCs/>
          <w:sz w:val="28"/>
          <w:szCs w:val="28"/>
        </w:rPr>
        <w:t xml:space="preserve"> existência de planos de Carreira para os (as) profissionais da educação básica, tomando como referência o piso salarial nacional profissional, definido em lei federal, nos termos do inciso VIII do art. 206 da Constituição Federal. Referente a Meta 18 do PME.</w:t>
      </w:r>
    </w:p>
    <w:p w:rsidR="004F5844" w:rsidRPr="00B61E91" w:rsidRDefault="004F5844" w:rsidP="005042AF">
      <w:pPr>
        <w:pStyle w:val="Default"/>
        <w:jc w:val="both"/>
        <w:rPr>
          <w:rFonts w:asciiTheme="minorHAnsi" w:hAnsiTheme="minorHAnsi" w:cstheme="minorHAnsi"/>
          <w:b/>
          <w:bCs/>
          <w:sz w:val="28"/>
          <w:szCs w:val="28"/>
        </w:rPr>
      </w:pPr>
    </w:p>
    <w:p w:rsidR="005042AF" w:rsidRPr="00B61E91" w:rsidRDefault="005042AF" w:rsidP="002D3BD6">
      <w:pPr>
        <w:autoSpaceDE w:val="0"/>
        <w:autoSpaceDN w:val="0"/>
        <w:adjustRightInd w:val="0"/>
        <w:spacing w:after="0" w:line="240" w:lineRule="auto"/>
        <w:ind w:firstLine="708"/>
        <w:jc w:val="both"/>
        <w:rPr>
          <w:rFonts w:cstheme="minorHAnsi"/>
          <w:noProof w:val="0"/>
          <w:sz w:val="28"/>
          <w:szCs w:val="28"/>
        </w:rPr>
      </w:pPr>
      <w:r w:rsidRPr="00B61E91">
        <w:rPr>
          <w:rFonts w:cstheme="minorHAnsi"/>
          <w:noProof w:val="0"/>
          <w:sz w:val="28"/>
          <w:szCs w:val="28"/>
        </w:rPr>
        <w:t xml:space="preserve">É necessário tornar a carreira do magistério atrativa e viável, com o objetivo garantir a educação como um direito fundamental, universal e inalienável, superando o desafio de universalização do acesso e garantia da permanência, desenvolvimento e aprendizagem do educando, e ainda assegurar a qualidade em todas as etapas e modalidades da educação básica. A carreira do magistério deve se tornar uma opção profissional que desperte nas pessoas interesse pela formação em cursos de licenciatura, nas diferentes áreas do saber, de modo a aumentar a procura por cursos dessa natureza e, dessa forma, suprir as demandas por esses profissionais qualificados, tanto para a educação básica como para a educação superior. Em muitos casos, o fator financeiro é decisivo para a escolha ou não de uma profissão, bem como para sua evasão, quando da oportunidade de melhor remuneração em carreira com qualificação equivalente. Nesse sentido, é necessário valorizá-la para torná-la tão atrativa e viável como as demais áreas profissionais tidas como estratégicas para o desenvolvimento social e econômico da sociedade, uma vez que, segundo o art. 205 da Constituição Federal de 1988, trata-se de valorização de uma atividade – a educação – que visa ao “pleno desenvolvimento da pessoa, seu preparo para </w:t>
      </w:r>
      <w:r w:rsidRPr="00B61E91">
        <w:rPr>
          <w:rFonts w:cstheme="minorHAnsi"/>
          <w:noProof w:val="0"/>
          <w:sz w:val="28"/>
          <w:szCs w:val="28"/>
        </w:rPr>
        <w:lastRenderedPageBreak/>
        <w:t xml:space="preserve">o exercício da cidadania e sua qualificação para o trabalho”. Ou seja, nessa perspectiva, a pessoa que não recebe educação não se desenvolve plenamente e, portanto, não adquire as condições necessárias para o exercício de sua condição de cidadão. Além disso, tem reduzidas suas chances no mundo do trabalho. Assim, a atividade dos profissionais da educação é indispensável e precisa ser valorizada. Um dos mecanismos para expressar a valorização docente é o estabelecimento de planos de carreira para os </w:t>
      </w:r>
      <w:r w:rsidRPr="00B61E91">
        <w:rPr>
          <w:rFonts w:cstheme="minorHAnsi"/>
          <w:sz w:val="28"/>
          <w:szCs w:val="28"/>
        </w:rPr>
        <w:t>profissionais da educação básica e superior.</w:t>
      </w:r>
    </w:p>
    <w:p w:rsidR="005042AF" w:rsidRPr="00B61E91" w:rsidRDefault="005042AF" w:rsidP="005042AF">
      <w:pPr>
        <w:pStyle w:val="Default"/>
        <w:jc w:val="both"/>
        <w:rPr>
          <w:rFonts w:asciiTheme="minorHAnsi" w:hAnsiTheme="minorHAnsi" w:cstheme="minorHAnsi"/>
          <w:sz w:val="28"/>
          <w:szCs w:val="28"/>
        </w:rPr>
      </w:pPr>
    </w:p>
    <w:p w:rsidR="005042AF" w:rsidRPr="00B61E91" w:rsidRDefault="005042AF" w:rsidP="00721A09">
      <w:pPr>
        <w:spacing w:after="0" w:line="240" w:lineRule="auto"/>
        <w:ind w:firstLine="708"/>
        <w:jc w:val="both"/>
        <w:rPr>
          <w:rFonts w:cstheme="minorHAnsi"/>
          <w:sz w:val="28"/>
          <w:szCs w:val="28"/>
        </w:rPr>
      </w:pPr>
      <w:r w:rsidRPr="00B61E91">
        <w:rPr>
          <w:rFonts w:cstheme="minorHAnsi"/>
          <w:sz w:val="28"/>
          <w:szCs w:val="28"/>
        </w:rPr>
        <w:t>Em 2011 foi criada a Lei Complementar nº 01/2011 que dispôs sobre o  Plano de Carreira e Remuneração dos Servidores Integrantes do Quadro do Magistério do Município de Bias Fortes-MG. Com o plano de carreira são beneficiados mais de 30 profissionais contratados e/ou efetivos. O Plano de Carreira dos Profissionais da Educação Básica do Estado de Minas Gerais, foi sancionada pelo Governador Aécio Neves no dia 05 de agosto de 2004. O plano abrange os mais de  230 mil servidores efetivos, ativos e inativos, dos órgãos e entidades do Grupo de Atividades da Educação Básica, composto pela Secretaria de Estado de Educação, Conselho Estadual de Educação, Fundação Helena Antipoff e Fundação Educacional Caio Martins.</w:t>
      </w:r>
    </w:p>
    <w:p w:rsidR="005042AF" w:rsidRPr="00B61E91" w:rsidRDefault="005042AF" w:rsidP="00721A09">
      <w:pPr>
        <w:spacing w:after="0" w:line="240" w:lineRule="auto"/>
        <w:ind w:firstLine="708"/>
        <w:jc w:val="both"/>
        <w:rPr>
          <w:rFonts w:cstheme="minorHAnsi"/>
          <w:sz w:val="28"/>
          <w:szCs w:val="28"/>
        </w:rPr>
      </w:pPr>
      <w:r w:rsidRPr="00B61E91">
        <w:rPr>
          <w:rFonts w:cstheme="minorHAnsi"/>
          <w:sz w:val="28"/>
          <w:szCs w:val="28"/>
        </w:rPr>
        <w:t xml:space="preserve">O diferencial do Plano de Carreira é que os servidores serão remunerados pela titulação e não pelo nível de atuação. Assim, os professores alfabetizadores, por exemplo, receberão de acordo com a qualificação acadêmica, do nível médio ao doutorado, e não pelo cargo que ocupa. </w:t>
      </w:r>
    </w:p>
    <w:p w:rsidR="00721A09" w:rsidRPr="00B61E91" w:rsidRDefault="00721A09" w:rsidP="00721A09">
      <w:pPr>
        <w:spacing w:after="0" w:line="240" w:lineRule="auto"/>
        <w:jc w:val="both"/>
        <w:rPr>
          <w:rFonts w:cstheme="minorHAnsi"/>
          <w:sz w:val="28"/>
          <w:szCs w:val="28"/>
        </w:rPr>
      </w:pPr>
    </w:p>
    <w:p w:rsidR="00D94BEE" w:rsidRDefault="00D94BEE" w:rsidP="00721A09">
      <w:pPr>
        <w:spacing w:after="0" w:line="240" w:lineRule="auto"/>
        <w:jc w:val="both"/>
        <w:rPr>
          <w:rFonts w:cstheme="minorHAnsi"/>
          <w:b/>
          <w:sz w:val="28"/>
          <w:szCs w:val="28"/>
        </w:rPr>
      </w:pPr>
    </w:p>
    <w:p w:rsidR="005042AF" w:rsidRPr="00B61E91" w:rsidRDefault="006C285C" w:rsidP="00721A09">
      <w:pPr>
        <w:spacing w:after="0" w:line="240" w:lineRule="auto"/>
        <w:jc w:val="both"/>
        <w:rPr>
          <w:rFonts w:cstheme="minorHAnsi"/>
          <w:sz w:val="28"/>
          <w:szCs w:val="28"/>
        </w:rPr>
      </w:pPr>
      <w:r w:rsidRPr="004E7500">
        <w:rPr>
          <w:rFonts w:cstheme="minorHAnsi"/>
          <w:b/>
          <w:sz w:val="28"/>
          <w:szCs w:val="28"/>
        </w:rPr>
        <w:t>OBSERVAÇÃO</w:t>
      </w:r>
      <w:r w:rsidRPr="00B61E91">
        <w:rPr>
          <w:rFonts w:cstheme="minorHAnsi"/>
          <w:sz w:val="28"/>
          <w:szCs w:val="28"/>
        </w:rPr>
        <w:t xml:space="preserve">: </w:t>
      </w:r>
      <w:r w:rsidR="005042AF" w:rsidRPr="00B61E91">
        <w:rPr>
          <w:rFonts w:cstheme="minorHAnsi"/>
          <w:sz w:val="28"/>
          <w:szCs w:val="28"/>
        </w:rPr>
        <w:t xml:space="preserve">Em 20 de maio de 2017 foi eleita uma Comissão de Estudo, Revisão e Reelaboração do </w:t>
      </w:r>
      <w:r w:rsidR="00E95BDD" w:rsidRPr="00B61E91">
        <w:rPr>
          <w:rFonts w:cstheme="minorHAnsi"/>
          <w:sz w:val="28"/>
          <w:szCs w:val="28"/>
        </w:rPr>
        <w:t xml:space="preserve">Plano </w:t>
      </w:r>
      <w:r w:rsidR="005042AF" w:rsidRPr="00B61E91">
        <w:rPr>
          <w:rFonts w:cstheme="minorHAnsi"/>
          <w:sz w:val="28"/>
          <w:szCs w:val="28"/>
        </w:rPr>
        <w:t>de Carreira e Remuneração dos Servidores Integrantes do Quadro do Magistério do Município de Bias Fortes-MG,</w:t>
      </w:r>
      <w:r w:rsidR="00E95BDD" w:rsidRPr="00B61E91">
        <w:rPr>
          <w:rFonts w:cstheme="minorHAnsi"/>
          <w:sz w:val="28"/>
          <w:szCs w:val="28"/>
        </w:rPr>
        <w:t xml:space="preserve"> </w:t>
      </w:r>
      <w:r w:rsidR="00763F22">
        <w:rPr>
          <w:rFonts w:cstheme="minorHAnsi"/>
          <w:sz w:val="28"/>
          <w:szCs w:val="28"/>
        </w:rPr>
        <w:t>Portaria 049 de 22 de maio de 2017,</w:t>
      </w:r>
      <w:r w:rsidR="005042AF" w:rsidRPr="00B61E91">
        <w:rPr>
          <w:rFonts w:cstheme="minorHAnsi"/>
          <w:sz w:val="28"/>
          <w:szCs w:val="28"/>
        </w:rPr>
        <w:t xml:space="preserve"> porém ainda não foi iniciada nenhuma ação pela Comissão.</w:t>
      </w:r>
    </w:p>
    <w:p w:rsidR="005042AF" w:rsidRPr="00B61E91" w:rsidRDefault="005042AF" w:rsidP="005042AF">
      <w:pPr>
        <w:pStyle w:val="Default"/>
        <w:jc w:val="both"/>
        <w:rPr>
          <w:rFonts w:asciiTheme="minorHAnsi" w:hAnsiTheme="minorHAnsi" w:cstheme="minorHAnsi"/>
          <w:b/>
          <w:bCs/>
          <w:sz w:val="28"/>
          <w:szCs w:val="28"/>
        </w:rPr>
      </w:pPr>
    </w:p>
    <w:p w:rsidR="00E95BDD" w:rsidRPr="00B61E91" w:rsidRDefault="00E95BDD" w:rsidP="005042AF">
      <w:pPr>
        <w:pStyle w:val="Default"/>
        <w:jc w:val="both"/>
        <w:rPr>
          <w:rFonts w:asciiTheme="minorHAnsi" w:hAnsiTheme="minorHAnsi" w:cstheme="minorHAnsi"/>
          <w:b/>
          <w:bCs/>
          <w:sz w:val="28"/>
          <w:szCs w:val="28"/>
        </w:rPr>
      </w:pPr>
    </w:p>
    <w:p w:rsidR="005042AF" w:rsidRPr="00B61E91" w:rsidRDefault="005042AF" w:rsidP="005042AF">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XVI. </w:t>
      </w:r>
      <w:r w:rsidRPr="00B61E91">
        <w:rPr>
          <w:rFonts w:asciiTheme="minorHAnsi" w:hAnsiTheme="minorHAnsi" w:cstheme="minorHAnsi"/>
          <w:b/>
          <w:bCs/>
          <w:sz w:val="28"/>
          <w:szCs w:val="28"/>
        </w:rPr>
        <w:tab/>
        <w:t xml:space="preserve">Gestão Democrática </w:t>
      </w:r>
    </w:p>
    <w:p w:rsidR="005042AF" w:rsidRPr="00B61E91" w:rsidRDefault="005042AF" w:rsidP="005042AF">
      <w:pPr>
        <w:pStyle w:val="Default"/>
        <w:jc w:val="both"/>
        <w:rPr>
          <w:rFonts w:asciiTheme="minorHAnsi" w:hAnsiTheme="minorHAnsi" w:cstheme="minorHAnsi"/>
          <w:sz w:val="28"/>
          <w:szCs w:val="28"/>
        </w:rPr>
      </w:pPr>
    </w:p>
    <w:p w:rsidR="005042AF" w:rsidRPr="00B61E91" w:rsidRDefault="005042AF" w:rsidP="005042AF">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Meta 16 - </w:t>
      </w:r>
      <w:r w:rsidR="004F5844" w:rsidRPr="00B61E91">
        <w:rPr>
          <w:rFonts w:asciiTheme="minorHAnsi" w:hAnsiTheme="minorHAnsi" w:cstheme="minorHAnsi"/>
          <w:b/>
          <w:bCs/>
          <w:sz w:val="28"/>
          <w:szCs w:val="28"/>
        </w:rPr>
        <w:t xml:space="preserve">Assegurar condições, no prazo de 2 (dois) anos, para a efetivação da gestão democrática da educação, associada a critérios técnicos de mérito e desempenho e à consulta pública à comunidade escolar, no âmbito das escolas públicas, prevendo recursos e apoio técnico da União para </w:t>
      </w:r>
      <w:proofErr w:type="gramStart"/>
      <w:r w:rsidR="004F5844" w:rsidRPr="00B61E91">
        <w:rPr>
          <w:rFonts w:asciiTheme="minorHAnsi" w:hAnsiTheme="minorHAnsi" w:cstheme="minorHAnsi"/>
          <w:b/>
          <w:bCs/>
          <w:sz w:val="28"/>
          <w:szCs w:val="28"/>
        </w:rPr>
        <w:t>tanto.Referente</w:t>
      </w:r>
      <w:proofErr w:type="gramEnd"/>
      <w:r w:rsidR="004F5844" w:rsidRPr="00B61E91">
        <w:rPr>
          <w:rFonts w:asciiTheme="minorHAnsi" w:hAnsiTheme="minorHAnsi" w:cstheme="minorHAnsi"/>
          <w:b/>
          <w:bCs/>
          <w:sz w:val="28"/>
          <w:szCs w:val="28"/>
        </w:rPr>
        <w:t xml:space="preserve"> a Meta 19 do PNE.</w:t>
      </w:r>
    </w:p>
    <w:p w:rsidR="004F5844" w:rsidRPr="00B61E91" w:rsidRDefault="004F5844" w:rsidP="005042AF">
      <w:pPr>
        <w:pStyle w:val="Default"/>
        <w:jc w:val="both"/>
        <w:rPr>
          <w:rFonts w:asciiTheme="minorHAnsi" w:hAnsiTheme="minorHAnsi" w:cstheme="minorHAnsi"/>
          <w:b/>
          <w:bCs/>
          <w:sz w:val="28"/>
          <w:szCs w:val="28"/>
        </w:rPr>
      </w:pPr>
    </w:p>
    <w:p w:rsidR="005042AF" w:rsidRPr="00B61E91" w:rsidRDefault="005042AF" w:rsidP="00721A09">
      <w:pPr>
        <w:autoSpaceDE w:val="0"/>
        <w:autoSpaceDN w:val="0"/>
        <w:adjustRightInd w:val="0"/>
        <w:spacing w:after="0" w:line="240" w:lineRule="auto"/>
        <w:ind w:firstLine="708"/>
        <w:jc w:val="both"/>
        <w:rPr>
          <w:rFonts w:cstheme="minorHAnsi"/>
          <w:noProof w:val="0"/>
          <w:sz w:val="28"/>
          <w:szCs w:val="28"/>
        </w:rPr>
      </w:pPr>
      <w:r w:rsidRPr="00B61E91">
        <w:rPr>
          <w:rFonts w:cstheme="minorHAnsi"/>
          <w:noProof w:val="0"/>
          <w:sz w:val="28"/>
          <w:szCs w:val="28"/>
        </w:rPr>
        <w:t xml:space="preserve">A gestão democrática da educação nas instituições educativas e nos sistemas de ensino é um dos princípios constitucionais garantidos ao ensino público, segundo o art. 206 da Constituição Federal de 1988. Por sua vez, a Lei de Diretrizes e Bases da Educação Nacional (LDB – Lei nº 9.394/1996), confirmando esse princípio e reconhecendo a organização federativa, no caso da educação básica, repassou aos sistemas de ensino a definição de normas de gestão democrática, explicitando dois outros princípios a serem considerados: a participação dos profissionais da educação na elaboração do projeto político-pedagógico da escola e a participação das comunidades escolar e local em conselhos escolares ou equivalentes. Nessa direção, o PNE ratifica os preceitos </w:t>
      </w:r>
      <w:r w:rsidRPr="00B61E91">
        <w:rPr>
          <w:rFonts w:cstheme="minorHAnsi"/>
          <w:noProof w:val="0"/>
          <w:sz w:val="28"/>
          <w:szCs w:val="28"/>
        </w:rPr>
        <w:lastRenderedPageBreak/>
        <w:t>constitucionais e estabelece a gestão democrática da educação como uma das diretrizes para a educação nacional. Assim, a gestão democrática, entendida como espaço de construção coletiva e deliberação, deve ser assumida como dinâmica que favorece a melhoria da qualidade da educação e de aprimoramento das políticas educacionais, como políticas de Estado, articuladas com as diretrizes nacionais em todos os níveis, etapas e modalidades da educação. Para a consecução dessa meta e de suas estratégias, é fundamental aprimorar as formas de participação e de efetivação dos processos de autonomia pedagógica, administrativa e de gestão financeira, bem como os processos de prestação de contas e controle social.</w:t>
      </w:r>
    </w:p>
    <w:p w:rsidR="005042AF" w:rsidRPr="00B61E91" w:rsidRDefault="005042AF" w:rsidP="00721A09">
      <w:pPr>
        <w:pStyle w:val="Default"/>
        <w:jc w:val="both"/>
        <w:rPr>
          <w:rFonts w:asciiTheme="minorHAnsi" w:hAnsiTheme="minorHAnsi" w:cstheme="minorHAnsi"/>
          <w:sz w:val="28"/>
          <w:szCs w:val="28"/>
        </w:rPr>
      </w:pPr>
      <w:r w:rsidRPr="00B61E91">
        <w:rPr>
          <w:rFonts w:asciiTheme="minorHAnsi" w:hAnsiTheme="minorHAnsi" w:cstheme="minorHAnsi"/>
          <w:b/>
          <w:bCs/>
          <w:sz w:val="28"/>
          <w:szCs w:val="28"/>
        </w:rPr>
        <w:t xml:space="preserve"> </w:t>
      </w:r>
      <w:r w:rsidR="006C285C" w:rsidRPr="00B61E91">
        <w:rPr>
          <w:rFonts w:asciiTheme="minorHAnsi" w:hAnsiTheme="minorHAnsi" w:cstheme="minorHAnsi"/>
          <w:b/>
          <w:bCs/>
          <w:sz w:val="28"/>
          <w:szCs w:val="28"/>
        </w:rPr>
        <w:tab/>
      </w:r>
      <w:r w:rsidRPr="00B61E91">
        <w:rPr>
          <w:rFonts w:asciiTheme="minorHAnsi" w:hAnsiTheme="minorHAnsi" w:cstheme="minorHAnsi"/>
          <w:sz w:val="28"/>
          <w:szCs w:val="28"/>
        </w:rPr>
        <w:t xml:space="preserve">A gestão é o fator predominante para a melhoria da qualidade da educação. De acordo com Costa (2009), a gestão educacional corresponde ao processo de gerir a dinâmica do sistema de ensino como um todo e de coordenação das escolas, em específico, e que as diretrizes e políticas educacionais públicas precisam estar afinadas com os princípios da democracia e com métodos que organizem e criem condições para um ambiente educacional autônomo, com soluções próprias, no âmbito de suas competências; de participação e de compartilhamento, com tomada conjunta de decisões e efetivação de resultados com acompanhamento e avaliação e retorno de informações e transparência com demonstração pública de seus processos e resultados (Costa 2009). </w:t>
      </w:r>
    </w:p>
    <w:p w:rsidR="006C285C" w:rsidRPr="00B61E91" w:rsidRDefault="006C285C" w:rsidP="00721A09">
      <w:pPr>
        <w:spacing w:after="0" w:line="240" w:lineRule="auto"/>
        <w:jc w:val="both"/>
        <w:rPr>
          <w:rFonts w:cstheme="minorHAnsi"/>
          <w:sz w:val="28"/>
          <w:szCs w:val="28"/>
        </w:rPr>
      </w:pPr>
    </w:p>
    <w:p w:rsidR="005042AF" w:rsidRPr="00B61E91" w:rsidRDefault="006C285C" w:rsidP="00721A09">
      <w:pPr>
        <w:spacing w:after="0" w:line="240" w:lineRule="auto"/>
        <w:jc w:val="both"/>
        <w:rPr>
          <w:rFonts w:cstheme="minorHAnsi"/>
          <w:sz w:val="28"/>
          <w:szCs w:val="28"/>
        </w:rPr>
      </w:pPr>
      <w:r w:rsidRPr="00B61E91">
        <w:rPr>
          <w:rFonts w:cstheme="minorHAnsi"/>
          <w:sz w:val="28"/>
          <w:szCs w:val="28"/>
        </w:rPr>
        <w:t xml:space="preserve">OBSERVAÇÃO: </w:t>
      </w:r>
      <w:r w:rsidR="005042AF" w:rsidRPr="00B61E91">
        <w:rPr>
          <w:rFonts w:cstheme="minorHAnsi"/>
          <w:sz w:val="28"/>
          <w:szCs w:val="28"/>
        </w:rPr>
        <w:t>A Rede Estadual de Ensino tem como critério de escolha de diretor, a eleição direta. Na Rede Municipal de Ensino a escolha do diretor é cargo comissionado.</w:t>
      </w:r>
    </w:p>
    <w:p w:rsidR="005042AF" w:rsidRPr="00B61E91" w:rsidRDefault="005042AF" w:rsidP="00721A09">
      <w:pPr>
        <w:spacing w:after="0" w:line="240" w:lineRule="auto"/>
        <w:ind w:firstLine="708"/>
        <w:jc w:val="both"/>
        <w:rPr>
          <w:rFonts w:cstheme="minorHAnsi"/>
          <w:sz w:val="28"/>
          <w:szCs w:val="28"/>
        </w:rPr>
      </w:pPr>
      <w:r w:rsidRPr="00B61E91">
        <w:rPr>
          <w:rFonts w:cstheme="minorHAnsi"/>
          <w:sz w:val="28"/>
          <w:szCs w:val="28"/>
        </w:rPr>
        <w:t xml:space="preserve">Em todas as unidades de ensino, foram constituídos os </w:t>
      </w:r>
      <w:r w:rsidR="006C285C" w:rsidRPr="00B61E91">
        <w:rPr>
          <w:rFonts w:cstheme="minorHAnsi"/>
          <w:sz w:val="28"/>
          <w:szCs w:val="28"/>
        </w:rPr>
        <w:t>C</w:t>
      </w:r>
      <w:r w:rsidRPr="00B61E91">
        <w:rPr>
          <w:rFonts w:cstheme="minorHAnsi"/>
          <w:sz w:val="28"/>
          <w:szCs w:val="28"/>
        </w:rPr>
        <w:t xml:space="preserve">olegiados (Rede Estadual) </w:t>
      </w:r>
      <w:r w:rsidR="006C285C" w:rsidRPr="00B61E91">
        <w:rPr>
          <w:rFonts w:cstheme="minorHAnsi"/>
          <w:sz w:val="28"/>
          <w:szCs w:val="28"/>
        </w:rPr>
        <w:t xml:space="preserve">Conselho Municipal de Educação </w:t>
      </w:r>
      <w:r w:rsidRPr="00B61E91">
        <w:rPr>
          <w:rFonts w:cstheme="minorHAnsi"/>
          <w:sz w:val="28"/>
          <w:szCs w:val="28"/>
        </w:rPr>
        <w:t xml:space="preserve"> (Rede Municipal) com a participação dos profissionais da educação, pais e alunos.</w:t>
      </w:r>
    </w:p>
    <w:p w:rsidR="005042AF" w:rsidRPr="00B61E91" w:rsidRDefault="00800B2B" w:rsidP="00721A09">
      <w:pPr>
        <w:spacing w:after="0" w:line="240" w:lineRule="auto"/>
        <w:ind w:firstLine="708"/>
        <w:jc w:val="both"/>
        <w:rPr>
          <w:rFonts w:cstheme="minorHAnsi"/>
          <w:sz w:val="28"/>
          <w:szCs w:val="28"/>
        </w:rPr>
      </w:pPr>
      <w:r>
        <w:rPr>
          <w:rFonts w:cstheme="minorHAnsi"/>
          <w:sz w:val="28"/>
          <w:szCs w:val="28"/>
        </w:rPr>
        <w:t xml:space="preserve">Todas as unidades escolares, </w:t>
      </w:r>
      <w:r w:rsidR="005042AF" w:rsidRPr="00B61E91">
        <w:rPr>
          <w:rFonts w:cstheme="minorHAnsi"/>
          <w:sz w:val="28"/>
          <w:szCs w:val="28"/>
        </w:rPr>
        <w:t>aptas, recebem recursos financeiros dos entes federados.</w:t>
      </w:r>
    </w:p>
    <w:p w:rsidR="0054331B" w:rsidRPr="00B61E91" w:rsidRDefault="0054331B" w:rsidP="006C285C">
      <w:pPr>
        <w:ind w:firstLine="708"/>
        <w:jc w:val="both"/>
        <w:rPr>
          <w:rFonts w:cstheme="minorHAnsi"/>
          <w:sz w:val="28"/>
          <w:szCs w:val="28"/>
        </w:rPr>
      </w:pPr>
    </w:p>
    <w:p w:rsidR="005042AF" w:rsidRPr="00B61E91" w:rsidRDefault="005042AF" w:rsidP="00721A09">
      <w:pPr>
        <w:pStyle w:val="Default"/>
        <w:rPr>
          <w:rFonts w:asciiTheme="minorHAnsi" w:hAnsiTheme="minorHAnsi" w:cstheme="minorHAnsi"/>
          <w:b/>
          <w:bCs/>
          <w:sz w:val="28"/>
          <w:szCs w:val="28"/>
        </w:rPr>
      </w:pPr>
      <w:r w:rsidRPr="00B61E91">
        <w:rPr>
          <w:rFonts w:asciiTheme="minorHAnsi" w:hAnsiTheme="minorHAnsi" w:cstheme="minorHAnsi"/>
          <w:b/>
          <w:bCs/>
          <w:sz w:val="28"/>
          <w:szCs w:val="28"/>
        </w:rPr>
        <w:t>XVII.</w:t>
      </w:r>
      <w:r w:rsidRPr="00B61E91">
        <w:rPr>
          <w:rFonts w:asciiTheme="minorHAnsi" w:hAnsiTheme="minorHAnsi" w:cstheme="minorHAnsi"/>
          <w:b/>
          <w:bCs/>
          <w:sz w:val="28"/>
          <w:szCs w:val="28"/>
        </w:rPr>
        <w:tab/>
        <w:t xml:space="preserve"> Financiamento da Educação </w:t>
      </w:r>
    </w:p>
    <w:p w:rsidR="005042AF" w:rsidRPr="00B61E91" w:rsidRDefault="005042AF" w:rsidP="00721A09">
      <w:pPr>
        <w:pStyle w:val="Default"/>
        <w:rPr>
          <w:rFonts w:asciiTheme="minorHAnsi" w:hAnsiTheme="minorHAnsi" w:cstheme="minorHAnsi"/>
          <w:sz w:val="28"/>
          <w:szCs w:val="28"/>
        </w:rPr>
      </w:pPr>
    </w:p>
    <w:p w:rsidR="00FD7D02" w:rsidRPr="00B61E91" w:rsidRDefault="005042AF" w:rsidP="00721A09">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Meta 17 – </w:t>
      </w:r>
      <w:r w:rsidR="00FD7D02" w:rsidRPr="00B61E91">
        <w:rPr>
          <w:rFonts w:asciiTheme="minorHAnsi" w:hAnsiTheme="minorHAnsi" w:cstheme="minorHAnsi"/>
          <w:b/>
          <w:bCs/>
          <w:sz w:val="28"/>
          <w:szCs w:val="28"/>
        </w:rPr>
        <w:t>Aplicar, anualmente, em Manutenção e Desenvolvimento do Ensino, no mínimo, 25 % (vinte e cinco por cento) da receita resultante de impostos, compreendida a proveniente de transferências. Referente a meta 20 do PNE.</w:t>
      </w:r>
    </w:p>
    <w:p w:rsidR="00FD7D02" w:rsidRPr="00B61E91" w:rsidRDefault="00FD7D02" w:rsidP="00721A09">
      <w:pPr>
        <w:pStyle w:val="Default"/>
        <w:jc w:val="both"/>
        <w:rPr>
          <w:rFonts w:asciiTheme="minorHAnsi" w:hAnsiTheme="minorHAnsi" w:cstheme="minorHAnsi"/>
          <w:b/>
          <w:bCs/>
          <w:sz w:val="28"/>
          <w:szCs w:val="28"/>
        </w:rPr>
      </w:pPr>
    </w:p>
    <w:p w:rsidR="005042AF" w:rsidRPr="00B61E91" w:rsidRDefault="005042AF" w:rsidP="00721A09">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A Constituição Federal de 1988, no art. 212, dispõe que a União aplicará, anualmente, nunca menos de 18%; e os estados, o Distrito Federal e os municípios, 25%, no mínimo, da receita resultante de impostos, compreendida a proveniente de transferências, na manutenção e desenvolvimento do ensino. O texto constitucional prevê, ainda, que a educação básica terá como fonte adicional de financiamento a contribuição social do salário-educação, recolhida pelas empresas na forma da lei. Nesse sentido, a vinculação de recursos financeiros para a educação, a ampliação dos percentuais do PIB para a educação nacional, bem como a vinculação do financiamento a um padrão nacional de qualidade, o acompanhamento e o controle social da gestão e uso dos recursos, entre outros, são passos imprescindíveis para a melhoria do acesso, permanência e aprendizagem significativa dos estudantes. Ou seja, a garantia de financiamento adequado das políticas educacionais é </w:t>
      </w:r>
      <w:r w:rsidRPr="00B61E91">
        <w:rPr>
          <w:rFonts w:asciiTheme="minorHAnsi" w:hAnsiTheme="minorHAnsi" w:cstheme="minorHAnsi"/>
          <w:sz w:val="28"/>
          <w:szCs w:val="28"/>
        </w:rPr>
        <w:lastRenderedPageBreak/>
        <w:t>base e alicerce para a efetivação do Sistema Nacional de Educação e, por conseguinte, para o alcance das metas e estratégias do PNE e do PME,</w:t>
      </w:r>
      <w:r w:rsidR="002778C2" w:rsidRPr="00B61E91">
        <w:rPr>
          <w:rFonts w:asciiTheme="minorHAnsi" w:hAnsiTheme="minorHAnsi" w:cstheme="minorHAnsi"/>
          <w:sz w:val="28"/>
          <w:szCs w:val="28"/>
        </w:rPr>
        <w:t xml:space="preserve"> </w:t>
      </w:r>
      <w:r w:rsidRPr="00B61E91">
        <w:rPr>
          <w:rFonts w:asciiTheme="minorHAnsi" w:hAnsiTheme="minorHAnsi" w:cstheme="minorHAnsi"/>
          <w:sz w:val="28"/>
          <w:szCs w:val="28"/>
        </w:rPr>
        <w:t>com vistas à garantia de educação em todos os níveis, etapas e modalidades, além da superação das desigualdades regionais. É importante destacar a participação de cada esfera de gestão no esforço de elevação dos investimentos e a necessidade da articulação entre os entes federativos para que o aumento se consolide.</w:t>
      </w:r>
    </w:p>
    <w:p w:rsidR="005042AF" w:rsidRDefault="005042AF" w:rsidP="00721A09">
      <w:pPr>
        <w:spacing w:after="0" w:line="240" w:lineRule="auto"/>
        <w:ind w:firstLine="708"/>
        <w:jc w:val="both"/>
        <w:rPr>
          <w:rFonts w:cstheme="minorHAnsi"/>
          <w:sz w:val="28"/>
          <w:szCs w:val="28"/>
        </w:rPr>
      </w:pPr>
      <w:r w:rsidRPr="00B61E91">
        <w:rPr>
          <w:rFonts w:cstheme="minorHAnsi"/>
          <w:sz w:val="28"/>
          <w:szCs w:val="28"/>
        </w:rPr>
        <w:t xml:space="preserve"> A Prefeitura Municipal de Bias Fortes não tem medido esforços para oferecer uma educação de qualidade para seus munícipes, investindo  acima do percentual mínimo exigido, dessa forma a meta já está cumprida.</w:t>
      </w:r>
    </w:p>
    <w:p w:rsidR="00800B2B" w:rsidRDefault="00800B2B" w:rsidP="00721A09">
      <w:pPr>
        <w:spacing w:after="0" w:line="240" w:lineRule="auto"/>
        <w:ind w:firstLine="708"/>
        <w:jc w:val="both"/>
        <w:rPr>
          <w:rFonts w:cstheme="minorHAnsi"/>
          <w:sz w:val="28"/>
          <w:szCs w:val="28"/>
        </w:rPr>
      </w:pPr>
    </w:p>
    <w:p w:rsidR="002778C2" w:rsidRDefault="002778C2" w:rsidP="00721A09">
      <w:pPr>
        <w:spacing w:after="0" w:line="240" w:lineRule="auto"/>
        <w:ind w:firstLine="708"/>
        <w:jc w:val="both"/>
        <w:rPr>
          <w:rFonts w:cstheme="minorHAnsi"/>
          <w:sz w:val="28"/>
          <w:szCs w:val="28"/>
        </w:rPr>
      </w:pPr>
    </w:p>
    <w:tbl>
      <w:tblPr>
        <w:tblStyle w:val="Tabelacomgrade"/>
        <w:tblW w:w="0" w:type="auto"/>
        <w:tblLook w:val="04A0" w:firstRow="1" w:lastRow="0" w:firstColumn="1" w:lastColumn="0" w:noHBand="0" w:noVBand="1"/>
      </w:tblPr>
      <w:tblGrid>
        <w:gridCol w:w="3535"/>
        <w:gridCol w:w="3535"/>
        <w:gridCol w:w="3536"/>
      </w:tblGrid>
      <w:tr w:rsidR="002778C2" w:rsidTr="002778C2">
        <w:tc>
          <w:tcPr>
            <w:tcW w:w="3535" w:type="dxa"/>
          </w:tcPr>
          <w:p w:rsidR="002778C2" w:rsidRPr="002778C2" w:rsidRDefault="002778C2" w:rsidP="002778C2">
            <w:pPr>
              <w:jc w:val="center"/>
              <w:rPr>
                <w:rFonts w:cstheme="minorHAnsi"/>
                <w:b/>
                <w:sz w:val="26"/>
                <w:szCs w:val="26"/>
              </w:rPr>
            </w:pPr>
            <w:r w:rsidRPr="002778C2">
              <w:rPr>
                <w:rFonts w:cstheme="minorHAnsi"/>
                <w:b/>
                <w:sz w:val="26"/>
                <w:szCs w:val="26"/>
              </w:rPr>
              <w:t>ANO DE EXERCÍCIO</w:t>
            </w:r>
          </w:p>
        </w:tc>
        <w:tc>
          <w:tcPr>
            <w:tcW w:w="3535" w:type="dxa"/>
          </w:tcPr>
          <w:p w:rsidR="002778C2" w:rsidRPr="002778C2" w:rsidRDefault="002778C2" w:rsidP="002778C2">
            <w:pPr>
              <w:jc w:val="center"/>
              <w:rPr>
                <w:rFonts w:cstheme="minorHAnsi"/>
                <w:b/>
                <w:sz w:val="26"/>
                <w:szCs w:val="26"/>
              </w:rPr>
            </w:pPr>
            <w:r w:rsidRPr="002778C2">
              <w:rPr>
                <w:rFonts w:cstheme="minorHAnsi"/>
                <w:b/>
                <w:sz w:val="26"/>
                <w:szCs w:val="26"/>
              </w:rPr>
              <w:t>VALOR DA APLICAÇÃO</w:t>
            </w:r>
          </w:p>
        </w:tc>
        <w:tc>
          <w:tcPr>
            <w:tcW w:w="3536" w:type="dxa"/>
          </w:tcPr>
          <w:p w:rsidR="002778C2" w:rsidRPr="002778C2" w:rsidRDefault="002778C2" w:rsidP="002778C2">
            <w:pPr>
              <w:rPr>
                <w:rFonts w:cstheme="minorHAnsi"/>
                <w:b/>
                <w:sz w:val="26"/>
                <w:szCs w:val="26"/>
              </w:rPr>
            </w:pPr>
            <w:r w:rsidRPr="002778C2">
              <w:rPr>
                <w:rFonts w:cstheme="minorHAnsi"/>
                <w:b/>
                <w:sz w:val="26"/>
                <w:szCs w:val="26"/>
              </w:rPr>
              <w:t>PERCENTUAL DA APLICAÇÃO</w:t>
            </w:r>
          </w:p>
        </w:tc>
      </w:tr>
      <w:tr w:rsidR="002778C2" w:rsidTr="002778C2">
        <w:tc>
          <w:tcPr>
            <w:tcW w:w="3535" w:type="dxa"/>
          </w:tcPr>
          <w:p w:rsidR="002778C2" w:rsidRDefault="002778C2" w:rsidP="00721A09">
            <w:pPr>
              <w:jc w:val="both"/>
              <w:rPr>
                <w:rFonts w:cstheme="minorHAnsi"/>
                <w:sz w:val="28"/>
                <w:szCs w:val="28"/>
              </w:rPr>
            </w:pPr>
            <w:r>
              <w:rPr>
                <w:rFonts w:cstheme="minorHAnsi"/>
                <w:sz w:val="28"/>
                <w:szCs w:val="28"/>
              </w:rPr>
              <w:t>2015</w:t>
            </w:r>
          </w:p>
        </w:tc>
        <w:tc>
          <w:tcPr>
            <w:tcW w:w="3535" w:type="dxa"/>
          </w:tcPr>
          <w:p w:rsidR="002778C2" w:rsidRDefault="002778C2" w:rsidP="00721A09">
            <w:pPr>
              <w:jc w:val="both"/>
              <w:rPr>
                <w:rFonts w:cstheme="minorHAnsi"/>
                <w:sz w:val="28"/>
                <w:szCs w:val="28"/>
              </w:rPr>
            </w:pPr>
            <w:r>
              <w:rPr>
                <w:rFonts w:cstheme="minorHAnsi"/>
                <w:sz w:val="28"/>
                <w:szCs w:val="28"/>
              </w:rPr>
              <w:t>2</w:t>
            </w:r>
            <w:r w:rsidR="007D0B59">
              <w:rPr>
                <w:rFonts w:cstheme="minorHAnsi"/>
                <w:sz w:val="28"/>
                <w:szCs w:val="28"/>
              </w:rPr>
              <w:t>.</w:t>
            </w:r>
            <w:r>
              <w:rPr>
                <w:rFonts w:cstheme="minorHAnsi"/>
                <w:sz w:val="28"/>
                <w:szCs w:val="28"/>
              </w:rPr>
              <w:t>416</w:t>
            </w:r>
            <w:r w:rsidR="007D0B59">
              <w:rPr>
                <w:rFonts w:cstheme="minorHAnsi"/>
                <w:sz w:val="28"/>
                <w:szCs w:val="28"/>
              </w:rPr>
              <w:t>.</w:t>
            </w:r>
            <w:r>
              <w:rPr>
                <w:rFonts w:cstheme="minorHAnsi"/>
                <w:sz w:val="28"/>
                <w:szCs w:val="28"/>
              </w:rPr>
              <w:t>359,35</w:t>
            </w:r>
          </w:p>
        </w:tc>
        <w:tc>
          <w:tcPr>
            <w:tcW w:w="3536" w:type="dxa"/>
          </w:tcPr>
          <w:p w:rsidR="002778C2" w:rsidRDefault="002778C2" w:rsidP="00721A09">
            <w:pPr>
              <w:jc w:val="both"/>
              <w:rPr>
                <w:rFonts w:cstheme="minorHAnsi"/>
                <w:sz w:val="28"/>
                <w:szCs w:val="28"/>
              </w:rPr>
            </w:pPr>
            <w:r>
              <w:rPr>
                <w:rFonts w:cstheme="minorHAnsi"/>
                <w:sz w:val="28"/>
                <w:szCs w:val="28"/>
              </w:rPr>
              <w:t>26,84%</w:t>
            </w:r>
          </w:p>
        </w:tc>
      </w:tr>
      <w:tr w:rsidR="002778C2" w:rsidTr="002778C2">
        <w:tc>
          <w:tcPr>
            <w:tcW w:w="3535" w:type="dxa"/>
          </w:tcPr>
          <w:p w:rsidR="002778C2" w:rsidRDefault="002778C2" w:rsidP="00721A09">
            <w:pPr>
              <w:jc w:val="both"/>
              <w:rPr>
                <w:rFonts w:cstheme="minorHAnsi"/>
                <w:sz w:val="28"/>
                <w:szCs w:val="28"/>
              </w:rPr>
            </w:pPr>
            <w:r>
              <w:rPr>
                <w:rFonts w:cstheme="minorHAnsi"/>
                <w:sz w:val="28"/>
                <w:szCs w:val="28"/>
              </w:rPr>
              <w:t>2016</w:t>
            </w:r>
          </w:p>
        </w:tc>
        <w:tc>
          <w:tcPr>
            <w:tcW w:w="3535" w:type="dxa"/>
          </w:tcPr>
          <w:p w:rsidR="002778C2" w:rsidRDefault="002778C2" w:rsidP="00721A09">
            <w:pPr>
              <w:jc w:val="both"/>
              <w:rPr>
                <w:rFonts w:cstheme="minorHAnsi"/>
                <w:sz w:val="28"/>
                <w:szCs w:val="28"/>
              </w:rPr>
            </w:pPr>
            <w:r>
              <w:rPr>
                <w:rFonts w:cstheme="minorHAnsi"/>
                <w:sz w:val="28"/>
                <w:szCs w:val="28"/>
              </w:rPr>
              <w:t>3</w:t>
            </w:r>
            <w:r w:rsidR="007D0B59">
              <w:rPr>
                <w:rFonts w:cstheme="minorHAnsi"/>
                <w:sz w:val="28"/>
                <w:szCs w:val="28"/>
              </w:rPr>
              <w:t>.</w:t>
            </w:r>
            <w:r>
              <w:rPr>
                <w:rFonts w:cstheme="minorHAnsi"/>
                <w:sz w:val="28"/>
                <w:szCs w:val="28"/>
              </w:rPr>
              <w:t>149</w:t>
            </w:r>
            <w:r w:rsidR="007D0B59">
              <w:rPr>
                <w:rFonts w:cstheme="minorHAnsi"/>
                <w:sz w:val="28"/>
                <w:szCs w:val="28"/>
              </w:rPr>
              <w:t>.</w:t>
            </w:r>
            <w:r>
              <w:rPr>
                <w:rFonts w:cstheme="minorHAnsi"/>
                <w:sz w:val="28"/>
                <w:szCs w:val="28"/>
              </w:rPr>
              <w:t>735,85</w:t>
            </w:r>
          </w:p>
        </w:tc>
        <w:tc>
          <w:tcPr>
            <w:tcW w:w="3536" w:type="dxa"/>
          </w:tcPr>
          <w:p w:rsidR="002778C2" w:rsidRDefault="002778C2" w:rsidP="00721A09">
            <w:pPr>
              <w:jc w:val="both"/>
              <w:rPr>
                <w:rFonts w:cstheme="minorHAnsi"/>
                <w:sz w:val="28"/>
                <w:szCs w:val="28"/>
              </w:rPr>
            </w:pPr>
            <w:r>
              <w:rPr>
                <w:rFonts w:cstheme="minorHAnsi"/>
                <w:sz w:val="28"/>
                <w:szCs w:val="28"/>
              </w:rPr>
              <w:t>29,81%</w:t>
            </w:r>
          </w:p>
        </w:tc>
      </w:tr>
      <w:tr w:rsidR="002778C2" w:rsidTr="002778C2">
        <w:tc>
          <w:tcPr>
            <w:tcW w:w="3535" w:type="dxa"/>
          </w:tcPr>
          <w:p w:rsidR="002778C2" w:rsidRDefault="002778C2" w:rsidP="00721A09">
            <w:pPr>
              <w:jc w:val="both"/>
              <w:rPr>
                <w:rFonts w:cstheme="minorHAnsi"/>
                <w:sz w:val="28"/>
                <w:szCs w:val="28"/>
              </w:rPr>
            </w:pPr>
            <w:r>
              <w:rPr>
                <w:rFonts w:cstheme="minorHAnsi"/>
                <w:sz w:val="28"/>
                <w:szCs w:val="28"/>
              </w:rPr>
              <w:t>2017</w:t>
            </w:r>
          </w:p>
        </w:tc>
        <w:tc>
          <w:tcPr>
            <w:tcW w:w="3535" w:type="dxa"/>
          </w:tcPr>
          <w:p w:rsidR="002778C2" w:rsidRDefault="002778C2" w:rsidP="00721A09">
            <w:pPr>
              <w:jc w:val="both"/>
              <w:rPr>
                <w:rFonts w:cstheme="minorHAnsi"/>
                <w:sz w:val="28"/>
                <w:szCs w:val="28"/>
              </w:rPr>
            </w:pPr>
            <w:r>
              <w:rPr>
                <w:rFonts w:cstheme="minorHAnsi"/>
                <w:sz w:val="28"/>
                <w:szCs w:val="28"/>
              </w:rPr>
              <w:t>2</w:t>
            </w:r>
            <w:r w:rsidR="007D0B59">
              <w:rPr>
                <w:rFonts w:cstheme="minorHAnsi"/>
                <w:sz w:val="28"/>
                <w:szCs w:val="28"/>
              </w:rPr>
              <w:t>.</w:t>
            </w:r>
            <w:r>
              <w:rPr>
                <w:rFonts w:cstheme="minorHAnsi"/>
                <w:sz w:val="28"/>
                <w:szCs w:val="28"/>
              </w:rPr>
              <w:t>875</w:t>
            </w:r>
            <w:r w:rsidR="007D0B59">
              <w:rPr>
                <w:rFonts w:cstheme="minorHAnsi"/>
                <w:sz w:val="28"/>
                <w:szCs w:val="28"/>
              </w:rPr>
              <w:t>.</w:t>
            </w:r>
            <w:r>
              <w:rPr>
                <w:rFonts w:cstheme="minorHAnsi"/>
                <w:sz w:val="28"/>
                <w:szCs w:val="28"/>
              </w:rPr>
              <w:t>478,49</w:t>
            </w:r>
          </w:p>
        </w:tc>
        <w:tc>
          <w:tcPr>
            <w:tcW w:w="3536" w:type="dxa"/>
          </w:tcPr>
          <w:p w:rsidR="002778C2" w:rsidRDefault="002778C2" w:rsidP="00721A09">
            <w:pPr>
              <w:jc w:val="both"/>
              <w:rPr>
                <w:rFonts w:cstheme="minorHAnsi"/>
                <w:sz w:val="28"/>
                <w:szCs w:val="28"/>
              </w:rPr>
            </w:pPr>
            <w:r>
              <w:rPr>
                <w:rFonts w:cstheme="minorHAnsi"/>
                <w:sz w:val="28"/>
                <w:szCs w:val="28"/>
              </w:rPr>
              <w:t>27,37%</w:t>
            </w:r>
          </w:p>
        </w:tc>
      </w:tr>
      <w:tr w:rsidR="002778C2" w:rsidTr="002778C2">
        <w:tc>
          <w:tcPr>
            <w:tcW w:w="3535" w:type="dxa"/>
          </w:tcPr>
          <w:p w:rsidR="002778C2" w:rsidRDefault="002778C2" w:rsidP="00721A09">
            <w:pPr>
              <w:jc w:val="both"/>
              <w:rPr>
                <w:rFonts w:cstheme="minorHAnsi"/>
                <w:sz w:val="28"/>
                <w:szCs w:val="28"/>
              </w:rPr>
            </w:pPr>
            <w:r>
              <w:rPr>
                <w:rFonts w:cstheme="minorHAnsi"/>
                <w:sz w:val="28"/>
                <w:szCs w:val="28"/>
              </w:rPr>
              <w:t>2018</w:t>
            </w:r>
          </w:p>
        </w:tc>
        <w:tc>
          <w:tcPr>
            <w:tcW w:w="3535" w:type="dxa"/>
          </w:tcPr>
          <w:p w:rsidR="002778C2" w:rsidRDefault="002778C2" w:rsidP="00721A09">
            <w:pPr>
              <w:jc w:val="both"/>
              <w:rPr>
                <w:rFonts w:cstheme="minorHAnsi"/>
                <w:sz w:val="28"/>
                <w:szCs w:val="28"/>
              </w:rPr>
            </w:pPr>
            <w:r>
              <w:rPr>
                <w:rFonts w:cstheme="minorHAnsi"/>
                <w:sz w:val="28"/>
                <w:szCs w:val="28"/>
              </w:rPr>
              <w:t>3</w:t>
            </w:r>
            <w:r w:rsidR="007D0B59">
              <w:rPr>
                <w:rFonts w:cstheme="minorHAnsi"/>
                <w:sz w:val="28"/>
                <w:szCs w:val="28"/>
              </w:rPr>
              <w:t>.</w:t>
            </w:r>
            <w:r>
              <w:rPr>
                <w:rFonts w:cstheme="minorHAnsi"/>
                <w:sz w:val="28"/>
                <w:szCs w:val="28"/>
              </w:rPr>
              <w:t>528</w:t>
            </w:r>
            <w:r w:rsidR="007D0B59">
              <w:rPr>
                <w:rFonts w:cstheme="minorHAnsi"/>
                <w:sz w:val="28"/>
                <w:szCs w:val="28"/>
              </w:rPr>
              <w:t>.</w:t>
            </w:r>
            <w:r>
              <w:rPr>
                <w:rFonts w:cstheme="minorHAnsi"/>
                <w:sz w:val="28"/>
                <w:szCs w:val="28"/>
              </w:rPr>
              <w:t>343,71</w:t>
            </w:r>
          </w:p>
        </w:tc>
        <w:tc>
          <w:tcPr>
            <w:tcW w:w="3536" w:type="dxa"/>
          </w:tcPr>
          <w:p w:rsidR="002778C2" w:rsidRDefault="002778C2" w:rsidP="00721A09">
            <w:pPr>
              <w:jc w:val="both"/>
              <w:rPr>
                <w:rFonts w:cstheme="minorHAnsi"/>
                <w:sz w:val="28"/>
                <w:szCs w:val="28"/>
              </w:rPr>
            </w:pPr>
            <w:r>
              <w:rPr>
                <w:rFonts w:cstheme="minorHAnsi"/>
                <w:sz w:val="28"/>
                <w:szCs w:val="28"/>
              </w:rPr>
              <w:t>32,06%</w:t>
            </w:r>
          </w:p>
        </w:tc>
      </w:tr>
      <w:tr w:rsidR="002778C2" w:rsidTr="002778C2">
        <w:tc>
          <w:tcPr>
            <w:tcW w:w="3535" w:type="dxa"/>
          </w:tcPr>
          <w:p w:rsidR="002778C2" w:rsidRDefault="002778C2" w:rsidP="00721A09">
            <w:pPr>
              <w:jc w:val="both"/>
              <w:rPr>
                <w:rFonts w:cstheme="minorHAnsi"/>
                <w:sz w:val="28"/>
                <w:szCs w:val="28"/>
              </w:rPr>
            </w:pPr>
            <w:r>
              <w:rPr>
                <w:rFonts w:cstheme="minorHAnsi"/>
                <w:sz w:val="28"/>
                <w:szCs w:val="28"/>
              </w:rPr>
              <w:t>ATÉ OUTUBRO/2019</w:t>
            </w:r>
          </w:p>
        </w:tc>
        <w:tc>
          <w:tcPr>
            <w:tcW w:w="3535" w:type="dxa"/>
          </w:tcPr>
          <w:p w:rsidR="002778C2" w:rsidRDefault="002778C2" w:rsidP="00721A09">
            <w:pPr>
              <w:jc w:val="both"/>
              <w:rPr>
                <w:rFonts w:cstheme="minorHAnsi"/>
                <w:sz w:val="28"/>
                <w:szCs w:val="28"/>
              </w:rPr>
            </w:pPr>
            <w:r>
              <w:rPr>
                <w:rFonts w:cstheme="minorHAnsi"/>
                <w:sz w:val="28"/>
                <w:szCs w:val="28"/>
              </w:rPr>
              <w:t>2</w:t>
            </w:r>
            <w:r w:rsidR="007D0B59">
              <w:rPr>
                <w:rFonts w:cstheme="minorHAnsi"/>
                <w:sz w:val="28"/>
                <w:szCs w:val="28"/>
              </w:rPr>
              <w:t>.</w:t>
            </w:r>
            <w:r>
              <w:rPr>
                <w:rFonts w:cstheme="minorHAnsi"/>
                <w:sz w:val="28"/>
                <w:szCs w:val="28"/>
              </w:rPr>
              <w:t>590</w:t>
            </w:r>
            <w:r w:rsidR="007D0B59">
              <w:rPr>
                <w:rFonts w:cstheme="minorHAnsi"/>
                <w:sz w:val="28"/>
                <w:szCs w:val="28"/>
              </w:rPr>
              <w:t>.</w:t>
            </w:r>
            <w:r>
              <w:rPr>
                <w:rFonts w:cstheme="minorHAnsi"/>
                <w:sz w:val="28"/>
                <w:szCs w:val="28"/>
              </w:rPr>
              <w:t>781,68</w:t>
            </w:r>
          </w:p>
        </w:tc>
        <w:tc>
          <w:tcPr>
            <w:tcW w:w="3536" w:type="dxa"/>
          </w:tcPr>
          <w:p w:rsidR="002778C2" w:rsidRDefault="002778C2" w:rsidP="00721A09">
            <w:pPr>
              <w:jc w:val="both"/>
              <w:rPr>
                <w:rFonts w:cstheme="minorHAnsi"/>
                <w:sz w:val="28"/>
                <w:szCs w:val="28"/>
              </w:rPr>
            </w:pPr>
            <w:r>
              <w:rPr>
                <w:rFonts w:cstheme="minorHAnsi"/>
                <w:sz w:val="28"/>
                <w:szCs w:val="28"/>
              </w:rPr>
              <w:t>27,33%</w:t>
            </w:r>
          </w:p>
        </w:tc>
      </w:tr>
    </w:tbl>
    <w:p w:rsidR="002778C2" w:rsidRPr="00B61E91" w:rsidRDefault="007D0B59" w:rsidP="00721A09">
      <w:pPr>
        <w:spacing w:after="0" w:line="240" w:lineRule="auto"/>
        <w:ind w:firstLine="708"/>
        <w:jc w:val="both"/>
        <w:rPr>
          <w:rFonts w:cstheme="minorHAnsi"/>
          <w:sz w:val="28"/>
          <w:szCs w:val="28"/>
        </w:rPr>
      </w:pPr>
      <w:r>
        <w:rPr>
          <w:rFonts w:cstheme="minorHAnsi"/>
          <w:sz w:val="28"/>
          <w:szCs w:val="28"/>
        </w:rPr>
        <w:t>*VALOR LEGAL MÍNIMO(ART.212 DA CF/88)=25%</w:t>
      </w:r>
    </w:p>
    <w:p w:rsidR="00F923AC" w:rsidRDefault="00F923AC" w:rsidP="00721A09">
      <w:pPr>
        <w:spacing w:after="0" w:line="240" w:lineRule="auto"/>
        <w:jc w:val="both"/>
        <w:rPr>
          <w:rFonts w:cstheme="minorHAnsi"/>
          <w:sz w:val="28"/>
          <w:szCs w:val="28"/>
        </w:rPr>
      </w:pPr>
    </w:p>
    <w:p w:rsidR="00F923AC" w:rsidRPr="00B61E91" w:rsidRDefault="00F923AC" w:rsidP="00721A09">
      <w:pPr>
        <w:spacing w:after="0" w:line="240" w:lineRule="auto"/>
        <w:jc w:val="both"/>
        <w:rPr>
          <w:rFonts w:cstheme="minorHAnsi"/>
          <w:sz w:val="28"/>
          <w:szCs w:val="28"/>
        </w:rPr>
      </w:pPr>
    </w:p>
    <w:p w:rsidR="00033D3D" w:rsidRPr="00B61E91" w:rsidRDefault="00033D3D" w:rsidP="005042AF">
      <w:pPr>
        <w:pStyle w:val="Default"/>
        <w:rPr>
          <w:rFonts w:asciiTheme="minorHAnsi" w:hAnsiTheme="minorHAnsi" w:cstheme="minorHAnsi"/>
          <w:b/>
          <w:bCs/>
          <w:sz w:val="28"/>
          <w:szCs w:val="28"/>
        </w:rPr>
      </w:pPr>
    </w:p>
    <w:p w:rsidR="00D94BEE" w:rsidRDefault="00D94BEE" w:rsidP="005042AF">
      <w:pPr>
        <w:pStyle w:val="Default"/>
        <w:rPr>
          <w:rFonts w:asciiTheme="minorHAnsi" w:hAnsiTheme="minorHAnsi" w:cstheme="minorHAnsi"/>
          <w:b/>
          <w:bCs/>
          <w:sz w:val="28"/>
          <w:szCs w:val="28"/>
        </w:rPr>
      </w:pPr>
    </w:p>
    <w:p w:rsidR="005042AF" w:rsidRPr="00B61E91" w:rsidRDefault="005042AF" w:rsidP="005042AF">
      <w:pPr>
        <w:pStyle w:val="Default"/>
        <w:rPr>
          <w:rFonts w:asciiTheme="minorHAnsi" w:hAnsiTheme="minorHAnsi" w:cstheme="minorHAnsi"/>
          <w:b/>
          <w:bCs/>
          <w:sz w:val="28"/>
          <w:szCs w:val="28"/>
        </w:rPr>
      </w:pPr>
      <w:r w:rsidRPr="00B61E91">
        <w:rPr>
          <w:rFonts w:asciiTheme="minorHAnsi" w:hAnsiTheme="minorHAnsi" w:cstheme="minorHAnsi"/>
          <w:b/>
          <w:bCs/>
          <w:sz w:val="28"/>
          <w:szCs w:val="28"/>
        </w:rPr>
        <w:t>XVIII.</w:t>
      </w:r>
      <w:r w:rsidRPr="00B61E91">
        <w:rPr>
          <w:rFonts w:asciiTheme="minorHAnsi" w:hAnsiTheme="minorHAnsi" w:cstheme="minorHAnsi"/>
          <w:b/>
          <w:bCs/>
          <w:sz w:val="28"/>
          <w:szCs w:val="28"/>
        </w:rPr>
        <w:tab/>
        <w:t xml:space="preserve"> Educação Superior </w:t>
      </w:r>
    </w:p>
    <w:p w:rsidR="005042AF" w:rsidRPr="00B61E91" w:rsidRDefault="005042AF" w:rsidP="005042AF">
      <w:pPr>
        <w:pStyle w:val="Default"/>
        <w:rPr>
          <w:rFonts w:asciiTheme="minorHAnsi" w:hAnsiTheme="minorHAnsi" w:cstheme="minorHAnsi"/>
          <w:sz w:val="28"/>
          <w:szCs w:val="28"/>
        </w:rPr>
      </w:pPr>
    </w:p>
    <w:p w:rsidR="005042AF" w:rsidRPr="00B61E91" w:rsidRDefault="005042AF" w:rsidP="005042AF">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Meta 18 – </w:t>
      </w:r>
      <w:r w:rsidR="009054CD" w:rsidRPr="00B61E91">
        <w:rPr>
          <w:rFonts w:asciiTheme="minorHAnsi" w:hAnsiTheme="minorHAnsi" w:cstheme="minorHAnsi"/>
          <w:b/>
          <w:bCs/>
          <w:sz w:val="28"/>
          <w:szCs w:val="28"/>
        </w:rPr>
        <w:t>Contribuir, em âmbito do município, para o alcance da meta nacional de elevação da qualidade da educação superior e para a ampliação proporcional de mestres e doutores do corpo docente em efetivo exercício no conjunto do sistema de educação superior para 75% (setenta e cinco por cento), sendo, do total, no mínimo, 35% (trinta e cinco por cento) doutores.</w:t>
      </w:r>
    </w:p>
    <w:p w:rsidR="009054CD" w:rsidRPr="00B61E91" w:rsidRDefault="009054CD" w:rsidP="005042AF">
      <w:pPr>
        <w:pStyle w:val="Default"/>
        <w:jc w:val="both"/>
        <w:rPr>
          <w:rFonts w:asciiTheme="minorHAnsi" w:hAnsiTheme="minorHAnsi" w:cstheme="minorHAnsi"/>
          <w:b/>
          <w:bCs/>
          <w:sz w:val="28"/>
          <w:szCs w:val="28"/>
        </w:rPr>
      </w:pPr>
    </w:p>
    <w:p w:rsidR="005042AF" w:rsidRPr="00FB6632" w:rsidRDefault="005042AF" w:rsidP="00FB6632">
      <w:pPr>
        <w:autoSpaceDE w:val="0"/>
        <w:autoSpaceDN w:val="0"/>
        <w:adjustRightInd w:val="0"/>
        <w:spacing w:after="0" w:line="240" w:lineRule="auto"/>
        <w:ind w:firstLine="708"/>
        <w:jc w:val="both"/>
        <w:rPr>
          <w:rFonts w:cstheme="minorHAnsi"/>
          <w:noProof w:val="0"/>
          <w:sz w:val="28"/>
          <w:szCs w:val="28"/>
        </w:rPr>
      </w:pPr>
      <w:r w:rsidRPr="00B61E91">
        <w:rPr>
          <w:rFonts w:cstheme="minorHAnsi"/>
          <w:noProof w:val="0"/>
          <w:sz w:val="28"/>
          <w:szCs w:val="28"/>
        </w:rPr>
        <w:t>A qualidade da educação superior está diretamente associada a vários aspectos, entre eles, o ensino, a pesquisa, a extensão, o desempenho dos estudantes, a gestão da instituição e a titulação do corpo docente, sobretudo em cursos de mestrado e doutorado. Por essa razão, a Meta pretende elevar a proporção de mestres e doutores do corpo docente em efetivo exercício no conjunto do sistema de educação superior (instituições públicas e privadas). Para atingir essa meta, as IES, sobretudo privadas, terão de elevar o percentual de professores com mestrado e doutorado e também com tempo integral, tendo em vista a melhoria da qualidade desse nível de ensino. Complementarmente, será preciso ampliar a</w:t>
      </w:r>
      <w:r w:rsidR="00033D3D" w:rsidRPr="00B61E91">
        <w:rPr>
          <w:rFonts w:cstheme="minorHAnsi"/>
          <w:noProof w:val="0"/>
          <w:sz w:val="28"/>
          <w:szCs w:val="28"/>
        </w:rPr>
        <w:t xml:space="preserve"> </w:t>
      </w:r>
      <w:r w:rsidRPr="00B61E91">
        <w:rPr>
          <w:rFonts w:cstheme="minorHAnsi"/>
          <w:noProof w:val="0"/>
          <w:sz w:val="28"/>
          <w:szCs w:val="28"/>
        </w:rPr>
        <w:t xml:space="preserve">oferta de vagas e matrículas em cursos de pós-graduação stricto sensu. Aumentar a oferta da educação para os trabalhadores é uma ação urgente e necessária, mas para que seja garantida sua qualidade faz-se necessário que essa oferta tenha por base os princípios e a compreensão de educação unitária e universal, destinada à superação da dualidade entre cultura geral e cultura técnica e que garanta o domínio dos conhecimentos </w:t>
      </w:r>
      <w:r w:rsidRPr="00B61E91">
        <w:rPr>
          <w:rFonts w:cstheme="minorHAnsi"/>
          <w:noProof w:val="0"/>
          <w:sz w:val="28"/>
          <w:szCs w:val="28"/>
        </w:rPr>
        <w:lastRenderedPageBreak/>
        <w:t>científicos referentes às</w:t>
      </w:r>
      <w:r w:rsidRPr="00B61E91">
        <w:rPr>
          <w:rFonts w:cstheme="minorHAnsi"/>
          <w:sz w:val="28"/>
          <w:szCs w:val="28"/>
        </w:rPr>
        <w:t xml:space="preserve"> </w:t>
      </w:r>
      <w:r w:rsidRPr="00B61E91">
        <w:rPr>
          <w:rFonts w:cstheme="minorHAnsi"/>
          <w:noProof w:val="0"/>
          <w:sz w:val="28"/>
          <w:szCs w:val="28"/>
        </w:rPr>
        <w:t>diferentes técnicas que caracterizam o processo do trabalho produtivo na atualidade, e não apenas a formação profissional stricto sensu.</w:t>
      </w:r>
    </w:p>
    <w:p w:rsidR="00FB6632" w:rsidRDefault="00FB6632" w:rsidP="005042AF">
      <w:pPr>
        <w:pStyle w:val="Default"/>
        <w:rPr>
          <w:rFonts w:asciiTheme="minorHAnsi" w:hAnsiTheme="minorHAnsi" w:cstheme="minorHAnsi"/>
          <w:b/>
          <w:bCs/>
          <w:sz w:val="28"/>
          <w:szCs w:val="28"/>
        </w:rPr>
      </w:pPr>
    </w:p>
    <w:p w:rsidR="005042AF" w:rsidRPr="00B61E91" w:rsidRDefault="005042AF" w:rsidP="005042AF">
      <w:pPr>
        <w:pStyle w:val="Default"/>
        <w:rPr>
          <w:rFonts w:asciiTheme="minorHAnsi" w:hAnsiTheme="minorHAnsi" w:cstheme="minorHAnsi"/>
          <w:b/>
          <w:bCs/>
          <w:sz w:val="28"/>
          <w:szCs w:val="28"/>
        </w:rPr>
      </w:pPr>
      <w:r w:rsidRPr="00B61E91">
        <w:rPr>
          <w:rFonts w:asciiTheme="minorHAnsi" w:hAnsiTheme="minorHAnsi" w:cstheme="minorHAnsi"/>
          <w:b/>
          <w:bCs/>
          <w:sz w:val="28"/>
          <w:szCs w:val="28"/>
        </w:rPr>
        <w:t xml:space="preserve">XIX. </w:t>
      </w:r>
      <w:r w:rsidRPr="00B61E91">
        <w:rPr>
          <w:rFonts w:asciiTheme="minorHAnsi" w:hAnsiTheme="minorHAnsi" w:cstheme="minorHAnsi"/>
          <w:b/>
          <w:bCs/>
          <w:sz w:val="28"/>
          <w:szCs w:val="28"/>
        </w:rPr>
        <w:tab/>
        <w:t xml:space="preserve">Educação Superior </w:t>
      </w:r>
    </w:p>
    <w:p w:rsidR="005042AF" w:rsidRPr="00B61E91" w:rsidRDefault="005042AF" w:rsidP="005042AF">
      <w:pPr>
        <w:pStyle w:val="Default"/>
        <w:rPr>
          <w:rFonts w:asciiTheme="minorHAnsi" w:hAnsiTheme="minorHAnsi" w:cstheme="minorHAnsi"/>
          <w:sz w:val="28"/>
          <w:szCs w:val="28"/>
        </w:rPr>
      </w:pPr>
    </w:p>
    <w:p w:rsidR="005042AF" w:rsidRPr="00B61E91" w:rsidRDefault="005042AF" w:rsidP="005042AF">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Meta 19 – </w:t>
      </w:r>
      <w:r w:rsidR="009054CD" w:rsidRPr="00B61E91">
        <w:rPr>
          <w:rFonts w:asciiTheme="minorHAnsi" w:hAnsiTheme="minorHAnsi" w:cstheme="minorHAnsi"/>
          <w:b/>
          <w:bCs/>
          <w:sz w:val="28"/>
          <w:szCs w:val="28"/>
        </w:rPr>
        <w:t>Estimular a elevação gradual do número de matrículas de munícipes na Pós-Graduação Stricto Sensu, de modo a contribuir para que o País atinja a titulação anual de 60.000 (sessenta mil) mestres e 25.000 (vinte e cinco mil) doutores.</w:t>
      </w:r>
    </w:p>
    <w:p w:rsidR="009054CD" w:rsidRPr="00B61E91" w:rsidRDefault="009054CD" w:rsidP="005042AF">
      <w:pPr>
        <w:pStyle w:val="Default"/>
        <w:jc w:val="both"/>
        <w:rPr>
          <w:rFonts w:asciiTheme="minorHAnsi" w:hAnsiTheme="minorHAnsi" w:cstheme="minorHAnsi"/>
          <w:b/>
          <w:bCs/>
          <w:sz w:val="28"/>
          <w:szCs w:val="28"/>
        </w:rPr>
      </w:pPr>
    </w:p>
    <w:p w:rsidR="005042AF" w:rsidRPr="00B61E91" w:rsidRDefault="005042AF" w:rsidP="00033D3D">
      <w:pPr>
        <w:autoSpaceDE w:val="0"/>
        <w:autoSpaceDN w:val="0"/>
        <w:adjustRightInd w:val="0"/>
        <w:spacing w:after="0" w:line="240" w:lineRule="auto"/>
        <w:ind w:firstLine="708"/>
        <w:jc w:val="both"/>
        <w:rPr>
          <w:rFonts w:cstheme="minorHAnsi"/>
          <w:noProof w:val="0"/>
          <w:sz w:val="28"/>
          <w:szCs w:val="28"/>
        </w:rPr>
      </w:pPr>
      <w:r w:rsidRPr="00B61E91">
        <w:rPr>
          <w:rFonts w:cstheme="minorHAnsi"/>
          <w:noProof w:val="0"/>
          <w:sz w:val="28"/>
          <w:szCs w:val="28"/>
        </w:rPr>
        <w:t>O Brasil tem vivenciado uma grande mobilização social em prol da melhora e da ampliação da oferta de Educação. Um exemplo dessa mobilização é a Conferência Nacional de Educação (</w:t>
      </w:r>
      <w:proofErr w:type="spellStart"/>
      <w:r w:rsidRPr="00B61E91">
        <w:rPr>
          <w:rFonts w:cstheme="minorHAnsi"/>
          <w:noProof w:val="0"/>
          <w:sz w:val="28"/>
          <w:szCs w:val="28"/>
        </w:rPr>
        <w:t>Conae</w:t>
      </w:r>
      <w:proofErr w:type="spellEnd"/>
      <w:r w:rsidRPr="00B61E91">
        <w:rPr>
          <w:rFonts w:cstheme="minorHAnsi"/>
          <w:noProof w:val="0"/>
          <w:sz w:val="28"/>
          <w:szCs w:val="28"/>
        </w:rPr>
        <w:t>) 2010, que forneceu as bases para o projeto de lei que estabelece o novo Plano Nacional de Educação (PNE) para a próxima década, encaminhado pelo</w:t>
      </w:r>
      <w:r w:rsidRPr="00B61E91">
        <w:rPr>
          <w:rFonts w:cstheme="minorHAnsi"/>
          <w:sz w:val="28"/>
          <w:szCs w:val="28"/>
        </w:rPr>
        <w:t xml:space="preserve"> </w:t>
      </w:r>
      <w:r w:rsidRPr="00B61E91">
        <w:rPr>
          <w:rFonts w:cstheme="minorHAnsi"/>
          <w:noProof w:val="0"/>
          <w:sz w:val="28"/>
          <w:szCs w:val="28"/>
        </w:rPr>
        <w:t>Ministério da Educação ao Congresso Nacional em dezembro de 2010. Apesar de ainda estar em tramitação no Congresso Nacional, o referido plano conta com orientações que já estão sendo consideradas em programas e ações governamentais. O País possui um amplo sistema de pós-graduação stricto sensu, o que tem favorecido o crescimento acentuado da pesquisa e da produção científica, sobretudo em termos da publicação de artigos em periódicos, pois já ocupamos, segundo informações da CAPES, a 13ª posição mundial nesse quesito. Vem crescendo também o registro de patentes, decorrentes, em grande parte, de pesquisas voltadas à inovação, que geram produtos, processos ou serviços. No entanto, a meta nacional de elevar gradualmente o número de matrículas na pós-graduação stricto sensu, visando a atingir a titulação anual de 60 mil mestres e 25 mil doutores, constitui-se em um desafio, uma vez que teremos de expandir significativamente a titulação de mestres e mais do que dobrar a titulação de doutores.</w:t>
      </w:r>
    </w:p>
    <w:p w:rsidR="005042AF" w:rsidRPr="00B61E91" w:rsidRDefault="005042AF" w:rsidP="005042AF">
      <w:pPr>
        <w:pStyle w:val="Default"/>
        <w:jc w:val="both"/>
        <w:rPr>
          <w:rFonts w:asciiTheme="minorHAnsi" w:hAnsiTheme="minorHAnsi" w:cstheme="minorHAnsi"/>
          <w:sz w:val="28"/>
          <w:szCs w:val="28"/>
        </w:rPr>
      </w:pPr>
    </w:p>
    <w:p w:rsidR="005042AF" w:rsidRPr="00B61E91" w:rsidRDefault="005042AF" w:rsidP="00033D3D">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 xml:space="preserve">Os dados revelam o aumento gradual do oferecimento de vagas em cursos de pós-graduação </w:t>
      </w:r>
      <w:r w:rsidRPr="00B61E91">
        <w:rPr>
          <w:rFonts w:asciiTheme="minorHAnsi" w:hAnsiTheme="minorHAnsi" w:cstheme="minorHAnsi"/>
          <w:i/>
          <w:iCs/>
          <w:sz w:val="28"/>
          <w:szCs w:val="28"/>
        </w:rPr>
        <w:t>stricto sensu</w:t>
      </w:r>
      <w:r w:rsidRPr="00B61E91">
        <w:rPr>
          <w:rFonts w:asciiTheme="minorHAnsi" w:hAnsiTheme="minorHAnsi" w:cstheme="minorHAnsi"/>
          <w:sz w:val="28"/>
          <w:szCs w:val="28"/>
        </w:rPr>
        <w:t xml:space="preserve">, através de parcerias com Instituições de Ensino Superior. Observou-se que no decorrer dos anos houve um aumento gradativo o que possibilitou a população, especificamente aos professores melhor preparação e formação adequada para uma educação de qualidade no que se refere a pós-graduação. </w:t>
      </w:r>
    </w:p>
    <w:p w:rsidR="005042AF" w:rsidRPr="00B61E91" w:rsidRDefault="005042AF" w:rsidP="005042AF">
      <w:pPr>
        <w:pStyle w:val="Default"/>
        <w:jc w:val="both"/>
        <w:rPr>
          <w:rFonts w:asciiTheme="minorHAnsi" w:hAnsiTheme="minorHAnsi" w:cstheme="minorHAnsi"/>
          <w:sz w:val="28"/>
          <w:szCs w:val="28"/>
        </w:rPr>
      </w:pPr>
    </w:p>
    <w:p w:rsidR="005042AF" w:rsidRPr="00B61E91" w:rsidRDefault="005042AF" w:rsidP="00033D3D">
      <w:pPr>
        <w:pStyle w:val="Default"/>
        <w:ind w:firstLine="708"/>
        <w:jc w:val="both"/>
        <w:rPr>
          <w:rFonts w:asciiTheme="minorHAnsi" w:hAnsiTheme="minorHAnsi" w:cstheme="minorHAnsi"/>
          <w:sz w:val="28"/>
          <w:szCs w:val="28"/>
        </w:rPr>
      </w:pPr>
      <w:r w:rsidRPr="00B61E91">
        <w:rPr>
          <w:rFonts w:asciiTheme="minorHAnsi" w:hAnsiTheme="minorHAnsi" w:cstheme="minorHAnsi"/>
          <w:sz w:val="28"/>
          <w:szCs w:val="28"/>
        </w:rPr>
        <w:t>Para o monitoramento e avaliação do Plano Municipal de Educação não existem dados oficiais disponíveis para a apuração deste percentual e nem mesmo subsídio para tal. Trata-se de uma meta executável em regime de colaboração entre os entes federados e as redes de ensino.</w:t>
      </w:r>
    </w:p>
    <w:p w:rsidR="005042AF" w:rsidRPr="00B61E91" w:rsidRDefault="005042AF" w:rsidP="005042AF">
      <w:pPr>
        <w:pStyle w:val="Default"/>
        <w:jc w:val="both"/>
        <w:rPr>
          <w:rFonts w:asciiTheme="minorHAnsi" w:hAnsiTheme="minorHAnsi" w:cstheme="minorHAnsi"/>
          <w:sz w:val="28"/>
          <w:szCs w:val="28"/>
        </w:rPr>
      </w:pPr>
    </w:p>
    <w:p w:rsidR="005042AF" w:rsidRPr="00B61E91" w:rsidRDefault="005042AF" w:rsidP="00033D3D">
      <w:pPr>
        <w:autoSpaceDE w:val="0"/>
        <w:autoSpaceDN w:val="0"/>
        <w:adjustRightInd w:val="0"/>
        <w:spacing w:after="0" w:line="240" w:lineRule="auto"/>
        <w:ind w:firstLine="708"/>
        <w:jc w:val="both"/>
        <w:rPr>
          <w:rFonts w:cstheme="minorHAnsi"/>
          <w:noProof w:val="0"/>
          <w:sz w:val="28"/>
          <w:szCs w:val="28"/>
        </w:rPr>
      </w:pPr>
      <w:r w:rsidRPr="00B61E91">
        <w:rPr>
          <w:rFonts w:cstheme="minorHAnsi"/>
          <w:noProof w:val="0"/>
          <w:sz w:val="28"/>
          <w:szCs w:val="28"/>
        </w:rPr>
        <w:t>A meta em pauta é de competência da UNIÃO. No entanto, o Município de Bias Fortes têm apoiado e incentivado seus profissionais a se aperfeiçoarem.</w:t>
      </w:r>
    </w:p>
    <w:p w:rsidR="005042AF" w:rsidRPr="00B61E91" w:rsidRDefault="005042AF" w:rsidP="005042AF">
      <w:pPr>
        <w:jc w:val="both"/>
        <w:rPr>
          <w:rFonts w:cstheme="minorHAnsi"/>
          <w:sz w:val="28"/>
          <w:szCs w:val="28"/>
        </w:rPr>
      </w:pPr>
    </w:p>
    <w:p w:rsidR="005042AF" w:rsidRPr="00B61E91" w:rsidRDefault="005042AF" w:rsidP="005042AF">
      <w:pPr>
        <w:pStyle w:val="Default"/>
        <w:jc w:val="both"/>
        <w:rPr>
          <w:rFonts w:asciiTheme="minorHAnsi" w:hAnsiTheme="minorHAnsi" w:cstheme="minorHAnsi"/>
          <w:sz w:val="28"/>
          <w:szCs w:val="28"/>
        </w:rPr>
      </w:pPr>
      <w:r w:rsidRPr="00B61E91">
        <w:rPr>
          <w:rFonts w:asciiTheme="minorHAnsi" w:hAnsiTheme="minorHAnsi" w:cstheme="minorHAnsi"/>
          <w:b/>
          <w:bCs/>
          <w:sz w:val="28"/>
          <w:szCs w:val="28"/>
        </w:rPr>
        <w:t xml:space="preserve">XX. </w:t>
      </w:r>
      <w:r w:rsidRPr="00B61E91">
        <w:rPr>
          <w:rFonts w:asciiTheme="minorHAnsi" w:hAnsiTheme="minorHAnsi" w:cstheme="minorHAnsi"/>
          <w:b/>
          <w:bCs/>
          <w:sz w:val="28"/>
          <w:szCs w:val="28"/>
        </w:rPr>
        <w:tab/>
        <w:t xml:space="preserve">Educação Superior </w:t>
      </w:r>
    </w:p>
    <w:p w:rsidR="005042AF" w:rsidRPr="00B61E91" w:rsidRDefault="005042AF" w:rsidP="005042AF">
      <w:pPr>
        <w:pStyle w:val="Default"/>
        <w:jc w:val="both"/>
        <w:rPr>
          <w:rFonts w:asciiTheme="minorHAnsi" w:hAnsiTheme="minorHAnsi" w:cstheme="minorHAnsi"/>
          <w:b/>
          <w:bCs/>
          <w:sz w:val="28"/>
          <w:szCs w:val="28"/>
        </w:rPr>
      </w:pPr>
      <w:r w:rsidRPr="00B61E91">
        <w:rPr>
          <w:rFonts w:asciiTheme="minorHAnsi" w:hAnsiTheme="minorHAnsi" w:cstheme="minorHAnsi"/>
          <w:b/>
          <w:bCs/>
          <w:sz w:val="28"/>
          <w:szCs w:val="28"/>
        </w:rPr>
        <w:t xml:space="preserve">Meta 20 - </w:t>
      </w:r>
      <w:r w:rsidR="009054CD" w:rsidRPr="00B61E91">
        <w:rPr>
          <w:rFonts w:asciiTheme="minorHAnsi" w:hAnsiTheme="minorHAnsi" w:cstheme="minorHAnsi"/>
          <w:b/>
          <w:bCs/>
          <w:sz w:val="28"/>
          <w:szCs w:val="28"/>
        </w:rPr>
        <w:t>Elevar a taxa bruta de matrícula na educação superior para 50% e a taxa líquida para 33% da população de 18 a 24 anos, assegurando a qualidade da oferta.</w:t>
      </w:r>
    </w:p>
    <w:p w:rsidR="009054CD" w:rsidRPr="00B61E91" w:rsidRDefault="009054CD" w:rsidP="005042AF">
      <w:pPr>
        <w:pStyle w:val="Default"/>
        <w:jc w:val="both"/>
        <w:rPr>
          <w:rFonts w:asciiTheme="minorHAnsi" w:hAnsiTheme="minorHAnsi" w:cstheme="minorHAnsi"/>
          <w:b/>
          <w:bCs/>
          <w:sz w:val="28"/>
          <w:szCs w:val="28"/>
        </w:rPr>
      </w:pPr>
    </w:p>
    <w:p w:rsidR="00FB6632" w:rsidRDefault="00FB6632" w:rsidP="00033D3D">
      <w:pPr>
        <w:autoSpaceDE w:val="0"/>
        <w:autoSpaceDN w:val="0"/>
        <w:adjustRightInd w:val="0"/>
        <w:spacing w:after="0" w:line="240" w:lineRule="auto"/>
        <w:ind w:firstLine="708"/>
        <w:jc w:val="both"/>
        <w:rPr>
          <w:rFonts w:cstheme="minorHAnsi"/>
          <w:noProof w:val="0"/>
          <w:sz w:val="28"/>
          <w:szCs w:val="28"/>
        </w:rPr>
      </w:pPr>
    </w:p>
    <w:p w:rsidR="00FB6632" w:rsidRDefault="00FB6632" w:rsidP="00033D3D">
      <w:pPr>
        <w:autoSpaceDE w:val="0"/>
        <w:autoSpaceDN w:val="0"/>
        <w:adjustRightInd w:val="0"/>
        <w:spacing w:after="0" w:line="240" w:lineRule="auto"/>
        <w:ind w:firstLine="708"/>
        <w:jc w:val="both"/>
        <w:rPr>
          <w:rFonts w:cstheme="minorHAnsi"/>
          <w:noProof w:val="0"/>
          <w:sz w:val="28"/>
          <w:szCs w:val="28"/>
        </w:rPr>
      </w:pPr>
    </w:p>
    <w:p w:rsidR="005042AF" w:rsidRPr="00B61E91" w:rsidRDefault="005042AF" w:rsidP="00033D3D">
      <w:pPr>
        <w:autoSpaceDE w:val="0"/>
        <w:autoSpaceDN w:val="0"/>
        <w:adjustRightInd w:val="0"/>
        <w:spacing w:after="0" w:line="240" w:lineRule="auto"/>
        <w:ind w:firstLine="708"/>
        <w:jc w:val="both"/>
        <w:rPr>
          <w:rFonts w:cstheme="minorHAnsi"/>
          <w:noProof w:val="0"/>
          <w:sz w:val="28"/>
          <w:szCs w:val="28"/>
        </w:rPr>
      </w:pPr>
      <w:r w:rsidRPr="00B61E91">
        <w:rPr>
          <w:rFonts w:cstheme="minorHAnsi"/>
          <w:noProof w:val="0"/>
          <w:sz w:val="28"/>
          <w:szCs w:val="28"/>
        </w:rPr>
        <w:t>A democratização do acesso à educação superior, com inclusão e qualidade, é um dos compromissos do Estado brasileiro, expresso nessa meta do PNE. Cada município possui uma realidade diferente em termos da oferta e do acesso à educação superior, pois esse nível de ensino é de responsabilidade de instituições federais, estaduais ou privadas, e a oferta no município fica vinculada às decisões de expansão destas</w:t>
      </w:r>
      <w:r w:rsidR="00033D3D" w:rsidRPr="00B61E91">
        <w:rPr>
          <w:rFonts w:cstheme="minorHAnsi"/>
          <w:noProof w:val="0"/>
          <w:sz w:val="28"/>
          <w:szCs w:val="28"/>
        </w:rPr>
        <w:t xml:space="preserve"> </w:t>
      </w:r>
      <w:r w:rsidRPr="00B61E91">
        <w:rPr>
          <w:rFonts w:cstheme="minorHAnsi"/>
          <w:noProof w:val="0"/>
          <w:sz w:val="28"/>
          <w:szCs w:val="28"/>
        </w:rPr>
        <w:t>instituições. Portanto, para cumprir essa meta, especialmente em termos de interiorização da educação superior, em cada municipalidade, é preciso um planejamento articulado, que envolva a União, os estados, o Distrito Federal e os municípios. Com todo esse esforço colaborativo, espera-se elevar as duas taxas de acesso no Brasil, conforme previsto nessa Meta, assegurada a qualidade da oferta e expansão para, pelo menos, 40%, no segmento público. Atualmente, as matrículas públicas totalizam apenas 27%, enquanto as privadas perfazem 73%, conforme o Censo da Educação Superior de 2012. Hoje, 74% das matrículas neste nível de ensino são de responsabilidade do setor privado. Nesse contexto, há de se destacar o crescimento na modalidade de ensino a distância, como resultado da necessidade de alinhar trabalho e flexibilidade de horário para estudar. Atualmente essa modalidade já é responsável por 15% de todas as matrículas nos cursos de graduação. Ao analisarmos os dados do Censo do Ensino Superior de 2011, temos um total de 6,4 milhões de alunos matriculados nesse nível de ensino, sendo que 26% nas instituições públicas e 74% nas instituições privadas. Isso corresponde a uma taxa líquida de 14,6% e uma taxa bruta de matrícula de 27,8%. O país precisa, assim, duplicar nos próximos dez anos o atual sistema de Educação Superior, o que vai exigir ampliação do financiamento e uma melhora substancial na qualidade da Educação Básica. É preciso também analisar as áreas de conhecimento associadas a essa expansão, de modo a responder às necessidades de desenvolvimento do país e dos interesses futuros dos alunos.</w:t>
      </w:r>
    </w:p>
    <w:p w:rsidR="005042AF" w:rsidRPr="00B61E91" w:rsidRDefault="005042AF" w:rsidP="005042AF">
      <w:pPr>
        <w:pStyle w:val="Default"/>
        <w:jc w:val="both"/>
        <w:rPr>
          <w:rFonts w:asciiTheme="minorHAnsi" w:hAnsiTheme="minorHAnsi" w:cstheme="minorHAnsi"/>
          <w:sz w:val="28"/>
          <w:szCs w:val="28"/>
        </w:rPr>
      </w:pPr>
    </w:p>
    <w:p w:rsidR="005042AF" w:rsidRPr="00B61E91" w:rsidRDefault="005042AF" w:rsidP="00033D3D">
      <w:pPr>
        <w:ind w:firstLine="708"/>
        <w:jc w:val="both"/>
        <w:rPr>
          <w:rFonts w:cstheme="minorHAnsi"/>
          <w:sz w:val="28"/>
          <w:szCs w:val="28"/>
        </w:rPr>
      </w:pPr>
      <w:r w:rsidRPr="00B61E91">
        <w:rPr>
          <w:rFonts w:cstheme="minorHAnsi"/>
          <w:sz w:val="28"/>
          <w:szCs w:val="28"/>
        </w:rPr>
        <w:t>Os dados revelaram que a Meta 20  ainda não foi alcançada, contudo, considerando os dados apontados no indicador, destacamos que as Instituições de Ensino Superior vêm ampliando a capacidade de acesso à graduação. As políticas que visam à ampliação da oferta de vagas no ensino superior corroboram a otimização e o fortalecimento da oferta e expansão da taxa de matrícula no ensino superior.</w:t>
      </w:r>
    </w:p>
    <w:p w:rsidR="005042AF" w:rsidRPr="00B61E91" w:rsidRDefault="00033D3D" w:rsidP="005042AF">
      <w:pPr>
        <w:jc w:val="both"/>
        <w:rPr>
          <w:rFonts w:cstheme="minorHAnsi"/>
          <w:sz w:val="28"/>
          <w:szCs w:val="28"/>
        </w:rPr>
      </w:pPr>
      <w:r w:rsidRPr="00B61E91">
        <w:rPr>
          <w:rFonts w:cstheme="minorHAnsi"/>
          <w:sz w:val="28"/>
          <w:szCs w:val="28"/>
        </w:rPr>
        <w:t xml:space="preserve">OBSERVAÇÃO: </w:t>
      </w:r>
      <w:r w:rsidR="005042AF" w:rsidRPr="00B61E91">
        <w:rPr>
          <w:rFonts w:cstheme="minorHAnsi"/>
          <w:sz w:val="28"/>
          <w:szCs w:val="28"/>
        </w:rPr>
        <w:t>Outro aspecto importante diz respeito à parcerias e convênios firmados com a Prefeitura Municipal de Bias Fortes-MG, para a oferta de estágio obrigatório e não obrigatório como parte da formação na educação superior, fortalecendo o acesso ao primeiro emprego.</w:t>
      </w:r>
    </w:p>
    <w:p w:rsidR="005042AF" w:rsidRDefault="005042AF" w:rsidP="005042AF">
      <w:pPr>
        <w:jc w:val="both"/>
        <w:rPr>
          <w:rFonts w:cstheme="minorHAnsi"/>
          <w:sz w:val="28"/>
          <w:szCs w:val="28"/>
        </w:rPr>
      </w:pPr>
    </w:p>
    <w:p w:rsidR="00FB6632" w:rsidRDefault="00FB6632" w:rsidP="005042AF">
      <w:pPr>
        <w:jc w:val="both"/>
        <w:rPr>
          <w:rFonts w:cstheme="minorHAnsi"/>
          <w:sz w:val="28"/>
          <w:szCs w:val="28"/>
        </w:rPr>
      </w:pPr>
    </w:p>
    <w:p w:rsidR="00FB6632" w:rsidRDefault="00FB6632" w:rsidP="005042AF">
      <w:pPr>
        <w:jc w:val="both"/>
        <w:rPr>
          <w:rFonts w:cstheme="minorHAnsi"/>
          <w:sz w:val="28"/>
          <w:szCs w:val="28"/>
        </w:rPr>
      </w:pPr>
    </w:p>
    <w:p w:rsidR="00FB6632" w:rsidRPr="00B61E91" w:rsidRDefault="00FB6632" w:rsidP="005042AF">
      <w:pPr>
        <w:jc w:val="both"/>
        <w:rPr>
          <w:rFonts w:cstheme="minorHAnsi"/>
          <w:sz w:val="28"/>
          <w:szCs w:val="28"/>
        </w:rPr>
      </w:pPr>
    </w:p>
    <w:p w:rsidR="007B33B5" w:rsidRDefault="00F60D08" w:rsidP="00F60D08">
      <w:pPr>
        <w:spacing w:after="0" w:line="240" w:lineRule="auto"/>
        <w:jc w:val="center"/>
        <w:rPr>
          <w:rFonts w:cstheme="minorHAnsi"/>
          <w:b/>
          <w:sz w:val="28"/>
          <w:szCs w:val="28"/>
        </w:rPr>
      </w:pPr>
      <w:r w:rsidRPr="00F60D08">
        <w:rPr>
          <w:rFonts w:cstheme="minorHAnsi"/>
          <w:b/>
          <w:sz w:val="28"/>
          <w:szCs w:val="28"/>
        </w:rPr>
        <w:lastRenderedPageBreak/>
        <w:t>TRANSPORTE GRATUITO DO MUNICIPIO DE BIAS FORTES PARA CURSOS DE GRADUAÇÃO EM BARBACENA</w:t>
      </w:r>
    </w:p>
    <w:tbl>
      <w:tblPr>
        <w:tblStyle w:val="Tabelacomgrade"/>
        <w:tblW w:w="0" w:type="auto"/>
        <w:jc w:val="center"/>
        <w:tblLook w:val="04A0" w:firstRow="1" w:lastRow="0" w:firstColumn="1" w:lastColumn="0" w:noHBand="0" w:noVBand="1"/>
      </w:tblPr>
      <w:tblGrid>
        <w:gridCol w:w="2943"/>
        <w:gridCol w:w="1916"/>
        <w:gridCol w:w="1916"/>
        <w:gridCol w:w="1916"/>
      </w:tblGrid>
      <w:tr w:rsidR="00C52C97" w:rsidRPr="00C52C97" w:rsidTr="00764F06">
        <w:trPr>
          <w:jc w:val="center"/>
        </w:trPr>
        <w:tc>
          <w:tcPr>
            <w:tcW w:w="2943" w:type="dxa"/>
          </w:tcPr>
          <w:p w:rsidR="00C52C97" w:rsidRPr="00C52C97" w:rsidRDefault="00C52C97" w:rsidP="00C52C97">
            <w:pPr>
              <w:jc w:val="center"/>
              <w:rPr>
                <w:b/>
                <w:sz w:val="24"/>
                <w:szCs w:val="24"/>
              </w:rPr>
            </w:pPr>
            <w:r w:rsidRPr="00C52C97">
              <w:rPr>
                <w:b/>
                <w:sz w:val="24"/>
                <w:szCs w:val="24"/>
              </w:rPr>
              <w:t>2016</w:t>
            </w:r>
          </w:p>
        </w:tc>
        <w:tc>
          <w:tcPr>
            <w:tcW w:w="1916" w:type="dxa"/>
            <w:vAlign w:val="center"/>
          </w:tcPr>
          <w:p w:rsidR="00C52C97" w:rsidRPr="00C52C97" w:rsidRDefault="00C52C97" w:rsidP="00C52C97">
            <w:pPr>
              <w:jc w:val="center"/>
              <w:rPr>
                <w:b/>
                <w:sz w:val="24"/>
                <w:szCs w:val="24"/>
              </w:rPr>
            </w:pPr>
            <w:r w:rsidRPr="00C52C97">
              <w:rPr>
                <w:b/>
                <w:sz w:val="24"/>
                <w:szCs w:val="24"/>
              </w:rPr>
              <w:t>2017</w:t>
            </w:r>
          </w:p>
        </w:tc>
        <w:tc>
          <w:tcPr>
            <w:tcW w:w="1916" w:type="dxa"/>
            <w:vAlign w:val="center"/>
          </w:tcPr>
          <w:p w:rsidR="00C52C97" w:rsidRPr="00C52C97" w:rsidRDefault="00C52C97" w:rsidP="00C52C97">
            <w:pPr>
              <w:jc w:val="center"/>
              <w:rPr>
                <w:b/>
                <w:sz w:val="24"/>
                <w:szCs w:val="24"/>
              </w:rPr>
            </w:pPr>
            <w:r w:rsidRPr="00C52C97">
              <w:rPr>
                <w:b/>
                <w:sz w:val="24"/>
                <w:szCs w:val="24"/>
              </w:rPr>
              <w:t>2018</w:t>
            </w:r>
          </w:p>
        </w:tc>
        <w:tc>
          <w:tcPr>
            <w:tcW w:w="1916" w:type="dxa"/>
            <w:vAlign w:val="center"/>
          </w:tcPr>
          <w:p w:rsidR="00C52C97" w:rsidRPr="00C52C97" w:rsidRDefault="00C52C97" w:rsidP="00C52C97">
            <w:pPr>
              <w:jc w:val="center"/>
              <w:rPr>
                <w:b/>
                <w:sz w:val="24"/>
                <w:szCs w:val="24"/>
              </w:rPr>
            </w:pPr>
            <w:r w:rsidRPr="00C52C97">
              <w:rPr>
                <w:b/>
                <w:sz w:val="24"/>
                <w:szCs w:val="24"/>
              </w:rPr>
              <w:t>2019</w:t>
            </w:r>
          </w:p>
        </w:tc>
      </w:tr>
      <w:tr w:rsidR="00C52C97" w:rsidTr="00764F06">
        <w:trPr>
          <w:jc w:val="center"/>
        </w:trPr>
        <w:tc>
          <w:tcPr>
            <w:tcW w:w="2943" w:type="dxa"/>
          </w:tcPr>
          <w:p w:rsidR="00C52C97" w:rsidRPr="007B33B5" w:rsidRDefault="00851CEA" w:rsidP="00764F06">
            <w:pPr>
              <w:jc w:val="center"/>
              <w:rPr>
                <w:b/>
                <w:sz w:val="24"/>
                <w:szCs w:val="24"/>
              </w:rPr>
            </w:pPr>
            <w:r>
              <w:rPr>
                <w:b/>
                <w:sz w:val="24"/>
                <w:szCs w:val="24"/>
              </w:rPr>
              <w:t>09</w:t>
            </w:r>
          </w:p>
        </w:tc>
        <w:tc>
          <w:tcPr>
            <w:tcW w:w="1916" w:type="dxa"/>
            <w:vAlign w:val="center"/>
          </w:tcPr>
          <w:p w:rsidR="00C52C97" w:rsidRPr="007B33B5" w:rsidRDefault="00851CEA" w:rsidP="00764F06">
            <w:pPr>
              <w:jc w:val="center"/>
              <w:rPr>
                <w:b/>
                <w:sz w:val="24"/>
                <w:szCs w:val="24"/>
              </w:rPr>
            </w:pPr>
            <w:r>
              <w:rPr>
                <w:b/>
                <w:sz w:val="24"/>
                <w:szCs w:val="24"/>
              </w:rPr>
              <w:t>14</w:t>
            </w:r>
          </w:p>
        </w:tc>
        <w:tc>
          <w:tcPr>
            <w:tcW w:w="1916" w:type="dxa"/>
            <w:vAlign w:val="center"/>
          </w:tcPr>
          <w:p w:rsidR="00C52C97" w:rsidRPr="007B33B5" w:rsidRDefault="007D0B59" w:rsidP="00764F06">
            <w:pPr>
              <w:jc w:val="center"/>
              <w:rPr>
                <w:b/>
                <w:sz w:val="24"/>
                <w:szCs w:val="24"/>
              </w:rPr>
            </w:pPr>
            <w:r>
              <w:rPr>
                <w:b/>
                <w:sz w:val="24"/>
                <w:szCs w:val="24"/>
              </w:rPr>
              <w:t>23</w:t>
            </w:r>
          </w:p>
        </w:tc>
        <w:tc>
          <w:tcPr>
            <w:tcW w:w="1916" w:type="dxa"/>
            <w:vAlign w:val="center"/>
          </w:tcPr>
          <w:p w:rsidR="00C52C97" w:rsidRPr="007B33B5" w:rsidRDefault="007D0B59" w:rsidP="00764F06">
            <w:pPr>
              <w:jc w:val="center"/>
              <w:rPr>
                <w:b/>
                <w:sz w:val="24"/>
                <w:szCs w:val="24"/>
              </w:rPr>
            </w:pPr>
            <w:r>
              <w:rPr>
                <w:b/>
                <w:sz w:val="24"/>
                <w:szCs w:val="24"/>
              </w:rPr>
              <w:t>15</w:t>
            </w:r>
          </w:p>
        </w:tc>
      </w:tr>
    </w:tbl>
    <w:p w:rsidR="00F60D08" w:rsidRDefault="00F60D08" w:rsidP="00F60D08">
      <w:pPr>
        <w:spacing w:after="0" w:line="240" w:lineRule="auto"/>
        <w:jc w:val="center"/>
        <w:rPr>
          <w:rFonts w:cstheme="minorHAnsi"/>
          <w:b/>
          <w:sz w:val="28"/>
          <w:szCs w:val="28"/>
        </w:rPr>
      </w:pPr>
    </w:p>
    <w:p w:rsidR="00F60D08" w:rsidRPr="00F60D08" w:rsidRDefault="00F60D08" w:rsidP="00F60D08">
      <w:pPr>
        <w:spacing w:after="0" w:line="240" w:lineRule="auto"/>
        <w:jc w:val="center"/>
        <w:rPr>
          <w:rFonts w:cstheme="minorHAnsi"/>
          <w:b/>
          <w:sz w:val="28"/>
          <w:szCs w:val="28"/>
        </w:rPr>
      </w:pPr>
    </w:p>
    <w:p w:rsidR="00C40595" w:rsidRPr="00F60D08" w:rsidRDefault="00C40595" w:rsidP="00C40595">
      <w:pPr>
        <w:jc w:val="center"/>
        <w:rPr>
          <w:rFonts w:cstheme="minorHAnsi"/>
          <w:b/>
          <w:sz w:val="28"/>
          <w:szCs w:val="28"/>
        </w:rPr>
      </w:pPr>
      <w:r w:rsidRPr="00F60D08">
        <w:rPr>
          <w:rFonts w:cstheme="minorHAnsi"/>
          <w:b/>
          <w:sz w:val="28"/>
          <w:szCs w:val="28"/>
        </w:rPr>
        <w:t>ALUNOS MATRICULADOS NOS CURSOS DE GRADUAÇÃO NA UNIFACVESTE</w:t>
      </w:r>
    </w:p>
    <w:tbl>
      <w:tblPr>
        <w:tblStyle w:val="Tabelacomgrade"/>
        <w:tblW w:w="0" w:type="auto"/>
        <w:tblLook w:val="04A0" w:firstRow="1" w:lastRow="0" w:firstColumn="1" w:lastColumn="0" w:noHBand="0" w:noVBand="1"/>
      </w:tblPr>
      <w:tblGrid>
        <w:gridCol w:w="10606"/>
      </w:tblGrid>
      <w:tr w:rsidR="00C40595" w:rsidTr="00C40595">
        <w:tc>
          <w:tcPr>
            <w:tcW w:w="10606" w:type="dxa"/>
            <w:vAlign w:val="center"/>
          </w:tcPr>
          <w:p w:rsidR="00C40595" w:rsidRPr="00C40595" w:rsidRDefault="00C40595" w:rsidP="00C40595">
            <w:pPr>
              <w:jc w:val="center"/>
              <w:rPr>
                <w:rFonts w:cstheme="minorHAnsi"/>
                <w:b/>
                <w:sz w:val="28"/>
                <w:szCs w:val="28"/>
              </w:rPr>
            </w:pPr>
            <w:r w:rsidRPr="00C40595">
              <w:rPr>
                <w:rFonts w:cstheme="minorHAnsi"/>
                <w:b/>
                <w:sz w:val="28"/>
                <w:szCs w:val="28"/>
              </w:rPr>
              <w:t>NÚMERO DE ALUNOS MATRICULADOS NOS CURSOS DE GRADUAÇÃO NA UNIFACVESTE</w:t>
            </w:r>
          </w:p>
        </w:tc>
      </w:tr>
      <w:tr w:rsidR="00C40595" w:rsidTr="00C40595">
        <w:tc>
          <w:tcPr>
            <w:tcW w:w="10606" w:type="dxa"/>
          </w:tcPr>
          <w:p w:rsidR="00C40595" w:rsidRPr="008C0B9E" w:rsidRDefault="00C40595" w:rsidP="00C40595">
            <w:pPr>
              <w:jc w:val="center"/>
              <w:rPr>
                <w:rFonts w:cstheme="minorHAnsi"/>
                <w:b/>
                <w:sz w:val="28"/>
                <w:szCs w:val="28"/>
              </w:rPr>
            </w:pPr>
            <w:r w:rsidRPr="008C0B9E">
              <w:rPr>
                <w:rFonts w:cstheme="minorHAnsi"/>
                <w:b/>
                <w:sz w:val="28"/>
                <w:szCs w:val="28"/>
              </w:rPr>
              <w:t>28</w:t>
            </w:r>
          </w:p>
        </w:tc>
      </w:tr>
    </w:tbl>
    <w:p w:rsidR="00C40595" w:rsidRPr="00B61E91" w:rsidRDefault="00C40595" w:rsidP="00C40595">
      <w:pPr>
        <w:jc w:val="center"/>
        <w:rPr>
          <w:rFonts w:cstheme="minorHAnsi"/>
          <w:sz w:val="28"/>
          <w:szCs w:val="28"/>
        </w:rPr>
      </w:pPr>
    </w:p>
    <w:p w:rsidR="007B33B5" w:rsidRPr="00B61E91" w:rsidRDefault="007B33B5" w:rsidP="007B33B5">
      <w:pPr>
        <w:spacing w:after="0" w:line="240" w:lineRule="auto"/>
        <w:jc w:val="center"/>
        <w:rPr>
          <w:rFonts w:cstheme="minorHAnsi"/>
          <w:b/>
          <w:sz w:val="28"/>
          <w:szCs w:val="28"/>
        </w:rPr>
      </w:pPr>
      <w:r w:rsidRPr="00B61E91">
        <w:rPr>
          <w:rFonts w:cstheme="minorHAnsi"/>
          <w:b/>
          <w:sz w:val="28"/>
          <w:szCs w:val="28"/>
        </w:rPr>
        <w:t xml:space="preserve">NÚMERO DE </w:t>
      </w:r>
      <w:r w:rsidR="00F60D08">
        <w:rPr>
          <w:rFonts w:cstheme="minorHAnsi"/>
          <w:b/>
          <w:sz w:val="28"/>
          <w:szCs w:val="28"/>
        </w:rPr>
        <w:t>GRADUANDOS</w:t>
      </w:r>
      <w:r w:rsidRPr="00B61E91">
        <w:rPr>
          <w:rFonts w:cstheme="minorHAnsi"/>
          <w:b/>
          <w:sz w:val="28"/>
          <w:szCs w:val="28"/>
        </w:rPr>
        <w:t xml:space="preserve"> QUE REALIZARAM ESTÃGIO NÃO REMUNERADO </w:t>
      </w:r>
    </w:p>
    <w:p w:rsidR="005042AF" w:rsidRPr="00B61E91" w:rsidRDefault="007B33B5" w:rsidP="007B33B5">
      <w:pPr>
        <w:spacing w:after="0" w:line="240" w:lineRule="auto"/>
        <w:jc w:val="center"/>
        <w:rPr>
          <w:rFonts w:cstheme="minorHAnsi"/>
          <w:b/>
          <w:sz w:val="28"/>
          <w:szCs w:val="28"/>
        </w:rPr>
      </w:pPr>
      <w:r w:rsidRPr="00B61E91">
        <w:rPr>
          <w:rFonts w:cstheme="minorHAnsi"/>
          <w:b/>
          <w:sz w:val="28"/>
          <w:szCs w:val="28"/>
        </w:rPr>
        <w:t>NAS ESCOLAS PÚBLICAS DE BIAS FORTES</w:t>
      </w:r>
    </w:p>
    <w:p w:rsidR="007B33B5" w:rsidRPr="00B61E91" w:rsidRDefault="007B33B5" w:rsidP="007B33B5">
      <w:pPr>
        <w:spacing w:after="0" w:line="240" w:lineRule="auto"/>
        <w:jc w:val="center"/>
        <w:rPr>
          <w:rFonts w:cstheme="minorHAnsi"/>
          <w:b/>
          <w:sz w:val="28"/>
          <w:szCs w:val="28"/>
        </w:rPr>
      </w:pPr>
    </w:p>
    <w:tbl>
      <w:tblPr>
        <w:tblStyle w:val="Tabelacomgrade"/>
        <w:tblW w:w="0" w:type="auto"/>
        <w:jc w:val="center"/>
        <w:tblLook w:val="04A0" w:firstRow="1" w:lastRow="0" w:firstColumn="1" w:lastColumn="0" w:noHBand="0" w:noVBand="1"/>
      </w:tblPr>
      <w:tblGrid>
        <w:gridCol w:w="2943"/>
        <w:gridCol w:w="1916"/>
        <w:gridCol w:w="1916"/>
        <w:gridCol w:w="1916"/>
      </w:tblGrid>
      <w:tr w:rsidR="00C40595" w:rsidTr="00C40595">
        <w:trPr>
          <w:jc w:val="center"/>
        </w:trPr>
        <w:tc>
          <w:tcPr>
            <w:tcW w:w="2943" w:type="dxa"/>
          </w:tcPr>
          <w:p w:rsidR="00C40595" w:rsidRDefault="00C40595" w:rsidP="005042AF">
            <w:pPr>
              <w:jc w:val="both"/>
              <w:rPr>
                <w:sz w:val="24"/>
                <w:szCs w:val="24"/>
              </w:rPr>
            </w:pPr>
          </w:p>
        </w:tc>
        <w:tc>
          <w:tcPr>
            <w:tcW w:w="1916" w:type="dxa"/>
            <w:vAlign w:val="center"/>
          </w:tcPr>
          <w:p w:rsidR="00C40595" w:rsidRPr="007B33B5" w:rsidRDefault="00C40595" w:rsidP="007B33B5">
            <w:pPr>
              <w:jc w:val="center"/>
              <w:rPr>
                <w:b/>
                <w:sz w:val="24"/>
                <w:szCs w:val="24"/>
              </w:rPr>
            </w:pPr>
            <w:r w:rsidRPr="007B33B5">
              <w:rPr>
                <w:b/>
                <w:sz w:val="24"/>
                <w:szCs w:val="24"/>
              </w:rPr>
              <w:t>2017</w:t>
            </w:r>
          </w:p>
        </w:tc>
        <w:tc>
          <w:tcPr>
            <w:tcW w:w="1916" w:type="dxa"/>
            <w:vAlign w:val="center"/>
          </w:tcPr>
          <w:p w:rsidR="00C40595" w:rsidRPr="007B33B5" w:rsidRDefault="00C40595" w:rsidP="007B33B5">
            <w:pPr>
              <w:jc w:val="center"/>
              <w:rPr>
                <w:b/>
                <w:sz w:val="24"/>
                <w:szCs w:val="24"/>
              </w:rPr>
            </w:pPr>
            <w:r w:rsidRPr="007B33B5">
              <w:rPr>
                <w:b/>
                <w:sz w:val="24"/>
                <w:szCs w:val="24"/>
              </w:rPr>
              <w:t>2018</w:t>
            </w:r>
          </w:p>
        </w:tc>
        <w:tc>
          <w:tcPr>
            <w:tcW w:w="1916" w:type="dxa"/>
            <w:vAlign w:val="center"/>
          </w:tcPr>
          <w:p w:rsidR="00C40595" w:rsidRPr="007B33B5" w:rsidRDefault="00C40595" w:rsidP="007B33B5">
            <w:pPr>
              <w:jc w:val="center"/>
              <w:rPr>
                <w:b/>
                <w:sz w:val="24"/>
                <w:szCs w:val="24"/>
              </w:rPr>
            </w:pPr>
            <w:r w:rsidRPr="007B33B5">
              <w:rPr>
                <w:b/>
                <w:sz w:val="24"/>
                <w:szCs w:val="24"/>
              </w:rPr>
              <w:t>2019</w:t>
            </w:r>
          </w:p>
        </w:tc>
      </w:tr>
      <w:tr w:rsidR="00C40595" w:rsidTr="00C40595">
        <w:trPr>
          <w:jc w:val="center"/>
        </w:trPr>
        <w:tc>
          <w:tcPr>
            <w:tcW w:w="2943" w:type="dxa"/>
          </w:tcPr>
          <w:p w:rsidR="00C40595" w:rsidRPr="007B33B5" w:rsidRDefault="00C40595" w:rsidP="007B33B5">
            <w:pPr>
              <w:jc w:val="center"/>
              <w:rPr>
                <w:b/>
                <w:sz w:val="24"/>
                <w:szCs w:val="24"/>
              </w:rPr>
            </w:pPr>
            <w:r w:rsidRPr="007B33B5">
              <w:rPr>
                <w:b/>
                <w:sz w:val="24"/>
                <w:szCs w:val="24"/>
              </w:rPr>
              <w:t xml:space="preserve">ESCOLAS DA REDE MUNICIPAL </w:t>
            </w:r>
          </w:p>
        </w:tc>
        <w:tc>
          <w:tcPr>
            <w:tcW w:w="1916" w:type="dxa"/>
            <w:vAlign w:val="center"/>
          </w:tcPr>
          <w:p w:rsidR="00C40595" w:rsidRPr="007B33B5" w:rsidRDefault="00C40595" w:rsidP="007B33B5">
            <w:pPr>
              <w:jc w:val="center"/>
              <w:rPr>
                <w:b/>
                <w:sz w:val="24"/>
                <w:szCs w:val="24"/>
              </w:rPr>
            </w:pPr>
            <w:r>
              <w:rPr>
                <w:b/>
                <w:sz w:val="24"/>
                <w:szCs w:val="24"/>
              </w:rPr>
              <w:t>05</w:t>
            </w:r>
          </w:p>
        </w:tc>
        <w:tc>
          <w:tcPr>
            <w:tcW w:w="1916" w:type="dxa"/>
            <w:vAlign w:val="center"/>
          </w:tcPr>
          <w:p w:rsidR="00C40595" w:rsidRPr="007B33B5" w:rsidRDefault="00C40595" w:rsidP="007B33B5">
            <w:pPr>
              <w:jc w:val="center"/>
              <w:rPr>
                <w:b/>
                <w:sz w:val="24"/>
                <w:szCs w:val="24"/>
              </w:rPr>
            </w:pPr>
            <w:r>
              <w:rPr>
                <w:b/>
                <w:sz w:val="24"/>
                <w:szCs w:val="24"/>
              </w:rPr>
              <w:t>08</w:t>
            </w:r>
          </w:p>
        </w:tc>
        <w:tc>
          <w:tcPr>
            <w:tcW w:w="1916" w:type="dxa"/>
            <w:vAlign w:val="center"/>
          </w:tcPr>
          <w:p w:rsidR="00C40595" w:rsidRPr="007B33B5" w:rsidRDefault="00C40595" w:rsidP="007B33B5">
            <w:pPr>
              <w:jc w:val="center"/>
              <w:rPr>
                <w:b/>
                <w:sz w:val="24"/>
                <w:szCs w:val="24"/>
              </w:rPr>
            </w:pPr>
            <w:r>
              <w:rPr>
                <w:b/>
                <w:sz w:val="24"/>
                <w:szCs w:val="24"/>
              </w:rPr>
              <w:t>07</w:t>
            </w:r>
          </w:p>
        </w:tc>
      </w:tr>
      <w:tr w:rsidR="00C40595" w:rsidTr="00C40595">
        <w:trPr>
          <w:jc w:val="center"/>
        </w:trPr>
        <w:tc>
          <w:tcPr>
            <w:tcW w:w="2943" w:type="dxa"/>
          </w:tcPr>
          <w:p w:rsidR="00C40595" w:rsidRPr="007B33B5" w:rsidRDefault="00C40595" w:rsidP="007B33B5">
            <w:pPr>
              <w:jc w:val="center"/>
              <w:rPr>
                <w:b/>
                <w:sz w:val="24"/>
                <w:szCs w:val="24"/>
              </w:rPr>
            </w:pPr>
            <w:r w:rsidRPr="007B33B5">
              <w:rPr>
                <w:b/>
                <w:sz w:val="24"/>
                <w:szCs w:val="24"/>
              </w:rPr>
              <w:t>ESCOLA ESTADUAL CISIPHO CAMPOS</w:t>
            </w:r>
          </w:p>
        </w:tc>
        <w:tc>
          <w:tcPr>
            <w:tcW w:w="1916" w:type="dxa"/>
            <w:vAlign w:val="center"/>
          </w:tcPr>
          <w:p w:rsidR="00C40595" w:rsidRPr="007B33B5" w:rsidRDefault="00C40595" w:rsidP="007B33B5">
            <w:pPr>
              <w:jc w:val="center"/>
              <w:rPr>
                <w:b/>
                <w:sz w:val="24"/>
                <w:szCs w:val="24"/>
              </w:rPr>
            </w:pPr>
            <w:r>
              <w:rPr>
                <w:b/>
                <w:sz w:val="24"/>
                <w:szCs w:val="24"/>
              </w:rPr>
              <w:t>02</w:t>
            </w:r>
          </w:p>
        </w:tc>
        <w:tc>
          <w:tcPr>
            <w:tcW w:w="1916" w:type="dxa"/>
            <w:vAlign w:val="center"/>
          </w:tcPr>
          <w:p w:rsidR="00C40595" w:rsidRPr="007B33B5" w:rsidRDefault="00C40595" w:rsidP="007B33B5">
            <w:pPr>
              <w:jc w:val="center"/>
              <w:rPr>
                <w:b/>
                <w:sz w:val="24"/>
                <w:szCs w:val="24"/>
              </w:rPr>
            </w:pPr>
            <w:r>
              <w:rPr>
                <w:b/>
                <w:sz w:val="24"/>
                <w:szCs w:val="24"/>
              </w:rPr>
              <w:t>01</w:t>
            </w:r>
          </w:p>
        </w:tc>
        <w:tc>
          <w:tcPr>
            <w:tcW w:w="1916" w:type="dxa"/>
            <w:vAlign w:val="center"/>
          </w:tcPr>
          <w:p w:rsidR="00C40595" w:rsidRPr="007B33B5" w:rsidRDefault="00C40595" w:rsidP="007B33B5">
            <w:pPr>
              <w:jc w:val="center"/>
              <w:rPr>
                <w:b/>
                <w:sz w:val="24"/>
                <w:szCs w:val="24"/>
              </w:rPr>
            </w:pPr>
            <w:r>
              <w:rPr>
                <w:b/>
                <w:sz w:val="24"/>
                <w:szCs w:val="24"/>
              </w:rPr>
              <w:t>11</w:t>
            </w:r>
          </w:p>
        </w:tc>
      </w:tr>
      <w:tr w:rsidR="00C40595" w:rsidTr="00C40595">
        <w:trPr>
          <w:jc w:val="center"/>
        </w:trPr>
        <w:tc>
          <w:tcPr>
            <w:tcW w:w="2943" w:type="dxa"/>
          </w:tcPr>
          <w:p w:rsidR="00C40595" w:rsidRDefault="00C40595" w:rsidP="007B33B5">
            <w:pPr>
              <w:jc w:val="center"/>
              <w:rPr>
                <w:b/>
                <w:sz w:val="24"/>
                <w:szCs w:val="24"/>
              </w:rPr>
            </w:pPr>
          </w:p>
          <w:p w:rsidR="00C40595" w:rsidRDefault="00C40595" w:rsidP="007B33B5">
            <w:pPr>
              <w:jc w:val="center"/>
              <w:rPr>
                <w:b/>
                <w:sz w:val="24"/>
                <w:szCs w:val="24"/>
              </w:rPr>
            </w:pPr>
            <w:r>
              <w:rPr>
                <w:b/>
                <w:sz w:val="24"/>
                <w:szCs w:val="24"/>
              </w:rPr>
              <w:t xml:space="preserve">TOTAL </w:t>
            </w:r>
          </w:p>
          <w:p w:rsidR="00C40595" w:rsidRPr="007B33B5" w:rsidRDefault="00C40595" w:rsidP="007B33B5">
            <w:pPr>
              <w:jc w:val="center"/>
              <w:rPr>
                <w:b/>
                <w:sz w:val="24"/>
                <w:szCs w:val="24"/>
              </w:rPr>
            </w:pPr>
          </w:p>
        </w:tc>
        <w:tc>
          <w:tcPr>
            <w:tcW w:w="1916" w:type="dxa"/>
            <w:vAlign w:val="center"/>
          </w:tcPr>
          <w:p w:rsidR="00C40595" w:rsidRDefault="00C40595" w:rsidP="007B33B5">
            <w:pPr>
              <w:jc w:val="center"/>
              <w:rPr>
                <w:b/>
                <w:sz w:val="24"/>
                <w:szCs w:val="24"/>
              </w:rPr>
            </w:pPr>
            <w:r>
              <w:rPr>
                <w:b/>
                <w:sz w:val="24"/>
                <w:szCs w:val="24"/>
              </w:rPr>
              <w:t>07</w:t>
            </w:r>
          </w:p>
        </w:tc>
        <w:tc>
          <w:tcPr>
            <w:tcW w:w="1916" w:type="dxa"/>
            <w:vAlign w:val="center"/>
          </w:tcPr>
          <w:p w:rsidR="00C40595" w:rsidRDefault="00C40595" w:rsidP="007B33B5">
            <w:pPr>
              <w:jc w:val="center"/>
              <w:rPr>
                <w:b/>
                <w:sz w:val="24"/>
                <w:szCs w:val="24"/>
              </w:rPr>
            </w:pPr>
            <w:r>
              <w:rPr>
                <w:b/>
                <w:sz w:val="24"/>
                <w:szCs w:val="24"/>
              </w:rPr>
              <w:t>09</w:t>
            </w:r>
          </w:p>
        </w:tc>
        <w:tc>
          <w:tcPr>
            <w:tcW w:w="1916" w:type="dxa"/>
            <w:vAlign w:val="center"/>
          </w:tcPr>
          <w:p w:rsidR="00C40595" w:rsidRDefault="00C40595" w:rsidP="007B33B5">
            <w:pPr>
              <w:jc w:val="center"/>
              <w:rPr>
                <w:b/>
                <w:sz w:val="24"/>
                <w:szCs w:val="24"/>
              </w:rPr>
            </w:pPr>
            <w:r>
              <w:rPr>
                <w:b/>
                <w:sz w:val="24"/>
                <w:szCs w:val="24"/>
              </w:rPr>
              <w:t>18</w:t>
            </w:r>
          </w:p>
        </w:tc>
      </w:tr>
    </w:tbl>
    <w:p w:rsidR="007B33B5" w:rsidRDefault="007B33B5" w:rsidP="005042AF">
      <w:pPr>
        <w:jc w:val="both"/>
        <w:rPr>
          <w:sz w:val="24"/>
          <w:szCs w:val="24"/>
        </w:rPr>
      </w:pPr>
    </w:p>
    <w:p w:rsidR="005042AF" w:rsidRDefault="005042AF" w:rsidP="005042AF">
      <w:pPr>
        <w:jc w:val="both"/>
        <w:rPr>
          <w:sz w:val="24"/>
          <w:szCs w:val="24"/>
        </w:rPr>
      </w:pPr>
    </w:p>
    <w:p w:rsidR="005042AF" w:rsidRDefault="005042AF" w:rsidP="005042AF">
      <w:pPr>
        <w:jc w:val="both"/>
        <w:rPr>
          <w:sz w:val="24"/>
          <w:szCs w:val="24"/>
        </w:rPr>
      </w:pPr>
      <w:r>
        <w:rPr>
          <w:sz w:val="24"/>
          <w:szCs w:val="24"/>
        </w:rPr>
        <w:t>Comissão coordenadora e</w:t>
      </w:r>
      <w:r w:rsidR="00D94BEE">
        <w:rPr>
          <w:sz w:val="24"/>
          <w:szCs w:val="24"/>
        </w:rPr>
        <w:t xml:space="preserve"> Equipe</w:t>
      </w:r>
      <w:r>
        <w:rPr>
          <w:sz w:val="24"/>
          <w:szCs w:val="24"/>
        </w:rPr>
        <w:t xml:space="preserve"> técnica</w:t>
      </w:r>
      <w:r w:rsidR="00D94BEE">
        <w:rPr>
          <w:sz w:val="24"/>
          <w:szCs w:val="24"/>
        </w:rPr>
        <w:t xml:space="preserve"> do PME.</w:t>
      </w:r>
      <w:r w:rsidR="00033D3D">
        <w:rPr>
          <w:sz w:val="24"/>
          <w:szCs w:val="24"/>
        </w:rPr>
        <w:t xml:space="preserve"> </w:t>
      </w:r>
    </w:p>
    <w:p w:rsidR="005042AF" w:rsidRDefault="005042AF" w:rsidP="005042AF">
      <w:pPr>
        <w:jc w:val="both"/>
        <w:rPr>
          <w:sz w:val="23"/>
          <w:szCs w:val="23"/>
        </w:rPr>
      </w:pPr>
    </w:p>
    <w:p w:rsidR="005042AF" w:rsidRPr="00511C66" w:rsidRDefault="005042AF" w:rsidP="005042AF">
      <w:pPr>
        <w:jc w:val="both"/>
        <w:rPr>
          <w:sz w:val="24"/>
          <w:szCs w:val="24"/>
        </w:rPr>
      </w:pPr>
    </w:p>
    <w:p w:rsidR="005042AF" w:rsidRDefault="005042AF" w:rsidP="004C0A02">
      <w:pPr>
        <w:ind w:firstLine="708"/>
        <w:jc w:val="both"/>
      </w:pPr>
    </w:p>
    <w:sectPr w:rsidR="005042AF" w:rsidSect="00FB663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262FE"/>
    <w:multiLevelType w:val="hybridMultilevel"/>
    <w:tmpl w:val="171ABAD0"/>
    <w:lvl w:ilvl="0" w:tplc="8500D5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D5026DD"/>
    <w:multiLevelType w:val="hybridMultilevel"/>
    <w:tmpl w:val="EC88B50C"/>
    <w:lvl w:ilvl="0" w:tplc="F4D41C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31"/>
    <w:rsid w:val="00024877"/>
    <w:rsid w:val="00025501"/>
    <w:rsid w:val="00033D3D"/>
    <w:rsid w:val="00042A67"/>
    <w:rsid w:val="000514C9"/>
    <w:rsid w:val="000673AA"/>
    <w:rsid w:val="0007291B"/>
    <w:rsid w:val="0008109D"/>
    <w:rsid w:val="000C0CCC"/>
    <w:rsid w:val="000C4155"/>
    <w:rsid w:val="000F55C0"/>
    <w:rsid w:val="001013A6"/>
    <w:rsid w:val="0012408E"/>
    <w:rsid w:val="001257B1"/>
    <w:rsid w:val="00142E51"/>
    <w:rsid w:val="00170DF4"/>
    <w:rsid w:val="0017253C"/>
    <w:rsid w:val="00191F05"/>
    <w:rsid w:val="001E4AF2"/>
    <w:rsid w:val="001F38E8"/>
    <w:rsid w:val="00202983"/>
    <w:rsid w:val="00215D9D"/>
    <w:rsid w:val="00221D75"/>
    <w:rsid w:val="00222D4C"/>
    <w:rsid w:val="0025046A"/>
    <w:rsid w:val="002525FF"/>
    <w:rsid w:val="00253614"/>
    <w:rsid w:val="00253EE0"/>
    <w:rsid w:val="00264B99"/>
    <w:rsid w:val="002778C2"/>
    <w:rsid w:val="00294BA9"/>
    <w:rsid w:val="002A2FB7"/>
    <w:rsid w:val="002C30B5"/>
    <w:rsid w:val="002C61E3"/>
    <w:rsid w:val="002D3BD6"/>
    <w:rsid w:val="002E6D44"/>
    <w:rsid w:val="002F6532"/>
    <w:rsid w:val="003177CC"/>
    <w:rsid w:val="00325B11"/>
    <w:rsid w:val="00330CCC"/>
    <w:rsid w:val="003F5BA0"/>
    <w:rsid w:val="004174AE"/>
    <w:rsid w:val="00452040"/>
    <w:rsid w:val="0045431D"/>
    <w:rsid w:val="00462C0D"/>
    <w:rsid w:val="00487E29"/>
    <w:rsid w:val="004A3E81"/>
    <w:rsid w:val="004A4435"/>
    <w:rsid w:val="004A5F37"/>
    <w:rsid w:val="004B2D41"/>
    <w:rsid w:val="004C0A02"/>
    <w:rsid w:val="004E38F4"/>
    <w:rsid w:val="004E7500"/>
    <w:rsid w:val="004F5844"/>
    <w:rsid w:val="004F6468"/>
    <w:rsid w:val="005042AF"/>
    <w:rsid w:val="00510480"/>
    <w:rsid w:val="00510BDF"/>
    <w:rsid w:val="00511C66"/>
    <w:rsid w:val="00535A45"/>
    <w:rsid w:val="0054331B"/>
    <w:rsid w:val="0055431F"/>
    <w:rsid w:val="00584518"/>
    <w:rsid w:val="005E1D90"/>
    <w:rsid w:val="006317EA"/>
    <w:rsid w:val="00632C16"/>
    <w:rsid w:val="0066115F"/>
    <w:rsid w:val="006B3337"/>
    <w:rsid w:val="006B7B74"/>
    <w:rsid w:val="006C0252"/>
    <w:rsid w:val="006C285C"/>
    <w:rsid w:val="006D323C"/>
    <w:rsid w:val="00702653"/>
    <w:rsid w:val="00717229"/>
    <w:rsid w:val="00721A09"/>
    <w:rsid w:val="00726283"/>
    <w:rsid w:val="007313BC"/>
    <w:rsid w:val="00737DFD"/>
    <w:rsid w:val="00750384"/>
    <w:rsid w:val="00763F22"/>
    <w:rsid w:val="00764F06"/>
    <w:rsid w:val="00765DBB"/>
    <w:rsid w:val="007A354C"/>
    <w:rsid w:val="007B2703"/>
    <w:rsid w:val="007B33B5"/>
    <w:rsid w:val="007C4106"/>
    <w:rsid w:val="007D0B59"/>
    <w:rsid w:val="007D2ED8"/>
    <w:rsid w:val="007D3FA4"/>
    <w:rsid w:val="007D70D2"/>
    <w:rsid w:val="00800B2B"/>
    <w:rsid w:val="0080213A"/>
    <w:rsid w:val="0080448E"/>
    <w:rsid w:val="0081286E"/>
    <w:rsid w:val="008347A5"/>
    <w:rsid w:val="00851CEA"/>
    <w:rsid w:val="00884BA0"/>
    <w:rsid w:val="00885BB3"/>
    <w:rsid w:val="00892A40"/>
    <w:rsid w:val="00895458"/>
    <w:rsid w:val="00895F60"/>
    <w:rsid w:val="008A561D"/>
    <w:rsid w:val="008C0B9E"/>
    <w:rsid w:val="008E5104"/>
    <w:rsid w:val="009054CD"/>
    <w:rsid w:val="009060B8"/>
    <w:rsid w:val="009652E5"/>
    <w:rsid w:val="009851E9"/>
    <w:rsid w:val="00996945"/>
    <w:rsid w:val="009D3F73"/>
    <w:rsid w:val="009F6CCF"/>
    <w:rsid w:val="00A01F2B"/>
    <w:rsid w:val="00A02CD0"/>
    <w:rsid w:val="00A03A47"/>
    <w:rsid w:val="00A14D4A"/>
    <w:rsid w:val="00A23DFD"/>
    <w:rsid w:val="00A506A3"/>
    <w:rsid w:val="00A53B9C"/>
    <w:rsid w:val="00A64FE0"/>
    <w:rsid w:val="00A81896"/>
    <w:rsid w:val="00A82281"/>
    <w:rsid w:val="00A87DB8"/>
    <w:rsid w:val="00A94125"/>
    <w:rsid w:val="00A97F6D"/>
    <w:rsid w:val="00AB2D04"/>
    <w:rsid w:val="00B33EB5"/>
    <w:rsid w:val="00B437F8"/>
    <w:rsid w:val="00B563F7"/>
    <w:rsid w:val="00B61E91"/>
    <w:rsid w:val="00BA38F7"/>
    <w:rsid w:val="00BC5F84"/>
    <w:rsid w:val="00BF6189"/>
    <w:rsid w:val="00C04628"/>
    <w:rsid w:val="00C23A31"/>
    <w:rsid w:val="00C40595"/>
    <w:rsid w:val="00C52C97"/>
    <w:rsid w:val="00C77787"/>
    <w:rsid w:val="00C77B78"/>
    <w:rsid w:val="00C975E2"/>
    <w:rsid w:val="00CB77A8"/>
    <w:rsid w:val="00CD2272"/>
    <w:rsid w:val="00CD642E"/>
    <w:rsid w:val="00D443F2"/>
    <w:rsid w:val="00D52F81"/>
    <w:rsid w:val="00D5493A"/>
    <w:rsid w:val="00D61E4E"/>
    <w:rsid w:val="00D73F51"/>
    <w:rsid w:val="00D87D47"/>
    <w:rsid w:val="00D94BEE"/>
    <w:rsid w:val="00DA4F86"/>
    <w:rsid w:val="00DD543A"/>
    <w:rsid w:val="00E13A2A"/>
    <w:rsid w:val="00E3654D"/>
    <w:rsid w:val="00E40FA5"/>
    <w:rsid w:val="00E55205"/>
    <w:rsid w:val="00E556B7"/>
    <w:rsid w:val="00E83784"/>
    <w:rsid w:val="00E95BDD"/>
    <w:rsid w:val="00EC17F7"/>
    <w:rsid w:val="00ED19D1"/>
    <w:rsid w:val="00EE383B"/>
    <w:rsid w:val="00EF442C"/>
    <w:rsid w:val="00F05BB0"/>
    <w:rsid w:val="00F2163B"/>
    <w:rsid w:val="00F32DDF"/>
    <w:rsid w:val="00F33B7D"/>
    <w:rsid w:val="00F60D08"/>
    <w:rsid w:val="00F72067"/>
    <w:rsid w:val="00F923AC"/>
    <w:rsid w:val="00F950DB"/>
    <w:rsid w:val="00FB6632"/>
    <w:rsid w:val="00FD7D02"/>
    <w:rsid w:val="00FF0896"/>
    <w:rsid w:val="00FF6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DF09"/>
  <w15:docId w15:val="{20F4A618-3E05-46C4-B4C5-D12A9384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3B"/>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23A31"/>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E36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892A40"/>
    <w:rPr>
      <w:color w:val="0000FF" w:themeColor="hyperlink"/>
      <w:u w:val="single"/>
    </w:rPr>
  </w:style>
  <w:style w:type="paragraph" w:styleId="Textodebalo">
    <w:name w:val="Balloon Text"/>
    <w:basedOn w:val="Normal"/>
    <w:link w:val="TextodebaloChar"/>
    <w:uiPriority w:val="99"/>
    <w:semiHidden/>
    <w:unhideWhenUsed/>
    <w:rsid w:val="00892A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2A40"/>
    <w:rPr>
      <w:rFonts w:ascii="Tahoma" w:hAnsi="Tahoma" w:cs="Tahoma"/>
      <w:noProof/>
      <w:sz w:val="16"/>
      <w:szCs w:val="16"/>
    </w:rPr>
  </w:style>
  <w:style w:type="paragraph" w:styleId="PargrafodaLista">
    <w:name w:val="List Paragraph"/>
    <w:basedOn w:val="Normal"/>
    <w:uiPriority w:val="34"/>
    <w:qFormat/>
    <w:rsid w:val="00851CEA"/>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sultados.caedufjf"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BAIXO</c:v>
                </c:pt>
              </c:strCache>
            </c:strRef>
          </c:tx>
          <c:spPr>
            <a:solidFill>
              <a:schemeClr val="accent3">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Plan1!$A$2:$A$4</c:f>
              <c:numCache>
                <c:formatCode>General</c:formatCode>
                <c:ptCount val="3"/>
                <c:pt idx="0">
                  <c:v>2016</c:v>
                </c:pt>
                <c:pt idx="1">
                  <c:v>2017</c:v>
                </c:pt>
                <c:pt idx="2">
                  <c:v>2018</c:v>
                </c:pt>
              </c:numCache>
            </c:numRef>
          </c:cat>
          <c:val>
            <c:numRef>
              <c:f>Plan1!$B$2:$B$4</c:f>
              <c:numCache>
                <c:formatCode>General</c:formatCode>
                <c:ptCount val="3"/>
                <c:pt idx="0">
                  <c:v>5</c:v>
                </c:pt>
                <c:pt idx="1">
                  <c:v>6.5</c:v>
                </c:pt>
                <c:pt idx="2">
                  <c:v>5.9</c:v>
                </c:pt>
              </c:numCache>
            </c:numRef>
          </c:val>
          <c:extLst>
            <c:ext xmlns:c16="http://schemas.microsoft.com/office/drawing/2014/chart" uri="{C3380CC4-5D6E-409C-BE32-E72D297353CC}">
              <c16:uniqueId val="{00000000-F45D-4CC2-848D-EC7D8F23CF53}"/>
            </c:ext>
          </c:extLst>
        </c:ser>
        <c:ser>
          <c:idx val="1"/>
          <c:order val="1"/>
          <c:tx>
            <c:strRef>
              <c:f>Plan1!$C$1</c:f>
              <c:strCache>
                <c:ptCount val="1"/>
                <c:pt idx="0">
                  <c:v>INTERMEDIÁRIO</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Plan1!$A$2:$A$4</c:f>
              <c:numCache>
                <c:formatCode>General</c:formatCode>
                <c:ptCount val="3"/>
                <c:pt idx="0">
                  <c:v>2016</c:v>
                </c:pt>
                <c:pt idx="1">
                  <c:v>2017</c:v>
                </c:pt>
                <c:pt idx="2">
                  <c:v>2018</c:v>
                </c:pt>
              </c:numCache>
            </c:numRef>
          </c:cat>
          <c:val>
            <c:numRef>
              <c:f>Plan1!$C$2:$C$4</c:f>
              <c:numCache>
                <c:formatCode>General</c:formatCode>
                <c:ptCount val="3"/>
                <c:pt idx="0">
                  <c:v>2.5</c:v>
                </c:pt>
                <c:pt idx="1">
                  <c:v>6.5</c:v>
                </c:pt>
                <c:pt idx="2">
                  <c:v>5.9</c:v>
                </c:pt>
              </c:numCache>
            </c:numRef>
          </c:val>
          <c:extLst>
            <c:ext xmlns:c16="http://schemas.microsoft.com/office/drawing/2014/chart" uri="{C3380CC4-5D6E-409C-BE32-E72D297353CC}">
              <c16:uniqueId val="{00000001-F45D-4CC2-848D-EC7D8F23CF53}"/>
            </c:ext>
          </c:extLst>
        </c:ser>
        <c:ser>
          <c:idx val="2"/>
          <c:order val="2"/>
          <c:tx>
            <c:strRef>
              <c:f>Plan1!$D$1</c:f>
              <c:strCache>
                <c:ptCount val="1"/>
                <c:pt idx="0">
                  <c:v>RECOMENDÁVEL</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Plan1!$A$2:$A$4</c:f>
              <c:numCache>
                <c:formatCode>General</c:formatCode>
                <c:ptCount val="3"/>
                <c:pt idx="0">
                  <c:v>2016</c:v>
                </c:pt>
                <c:pt idx="1">
                  <c:v>2017</c:v>
                </c:pt>
                <c:pt idx="2">
                  <c:v>2018</c:v>
                </c:pt>
              </c:numCache>
            </c:numRef>
          </c:cat>
          <c:val>
            <c:numRef>
              <c:f>Plan1!$D$2:$D$4</c:f>
              <c:numCache>
                <c:formatCode>General</c:formatCode>
                <c:ptCount val="3"/>
                <c:pt idx="0">
                  <c:v>75</c:v>
                </c:pt>
                <c:pt idx="1">
                  <c:v>74.2</c:v>
                </c:pt>
                <c:pt idx="2">
                  <c:v>64.7</c:v>
                </c:pt>
              </c:numCache>
            </c:numRef>
          </c:val>
          <c:extLst>
            <c:ext xmlns:c16="http://schemas.microsoft.com/office/drawing/2014/chart" uri="{C3380CC4-5D6E-409C-BE32-E72D297353CC}">
              <c16:uniqueId val="{00000002-F45D-4CC2-848D-EC7D8F23CF53}"/>
            </c:ext>
          </c:extLst>
        </c:ser>
        <c:ser>
          <c:idx val="3"/>
          <c:order val="3"/>
          <c:tx>
            <c:strRef>
              <c:f>Plan1!$E$1</c:f>
              <c:strCache>
                <c:ptCount val="1"/>
                <c:pt idx="0">
                  <c:v>AVANÇADO</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Plan1!$A$2:$A$4</c:f>
              <c:numCache>
                <c:formatCode>General</c:formatCode>
                <c:ptCount val="3"/>
                <c:pt idx="0">
                  <c:v>2016</c:v>
                </c:pt>
                <c:pt idx="1">
                  <c:v>2017</c:v>
                </c:pt>
                <c:pt idx="2">
                  <c:v>2018</c:v>
                </c:pt>
              </c:numCache>
            </c:numRef>
          </c:cat>
          <c:val>
            <c:numRef>
              <c:f>Plan1!$E$2:$E$4</c:f>
              <c:numCache>
                <c:formatCode>General</c:formatCode>
                <c:ptCount val="3"/>
                <c:pt idx="0">
                  <c:v>17.5</c:v>
                </c:pt>
                <c:pt idx="1">
                  <c:v>12.9</c:v>
                </c:pt>
                <c:pt idx="2">
                  <c:v>23.5</c:v>
                </c:pt>
              </c:numCache>
            </c:numRef>
          </c:val>
          <c:extLst>
            <c:ext xmlns:c16="http://schemas.microsoft.com/office/drawing/2014/chart" uri="{C3380CC4-5D6E-409C-BE32-E72D297353CC}">
              <c16:uniqueId val="{00000003-F45D-4CC2-848D-EC7D8F23CF53}"/>
            </c:ext>
          </c:extLst>
        </c:ser>
        <c:dLbls>
          <c:showLegendKey val="0"/>
          <c:showVal val="0"/>
          <c:showCatName val="0"/>
          <c:showSerName val="0"/>
          <c:showPercent val="0"/>
          <c:showBubbleSize val="0"/>
        </c:dLbls>
        <c:gapWidth val="150"/>
        <c:axId val="69373952"/>
        <c:axId val="69424256"/>
      </c:barChart>
      <c:catAx>
        <c:axId val="69373952"/>
        <c:scaling>
          <c:orientation val="minMax"/>
        </c:scaling>
        <c:delete val="0"/>
        <c:axPos val="b"/>
        <c:numFmt formatCode="General" sourceLinked="1"/>
        <c:majorTickMark val="out"/>
        <c:minorTickMark val="none"/>
        <c:tickLblPos val="nextTo"/>
        <c:crossAx val="69424256"/>
        <c:crosses val="autoZero"/>
        <c:auto val="1"/>
        <c:lblAlgn val="ctr"/>
        <c:lblOffset val="100"/>
        <c:noMultiLvlLbl val="0"/>
      </c:catAx>
      <c:valAx>
        <c:axId val="69424256"/>
        <c:scaling>
          <c:orientation val="minMax"/>
        </c:scaling>
        <c:delete val="0"/>
        <c:axPos val="l"/>
        <c:majorGridlines/>
        <c:numFmt formatCode="General" sourceLinked="1"/>
        <c:majorTickMark val="out"/>
        <c:minorTickMark val="none"/>
        <c:tickLblPos val="nextTo"/>
        <c:crossAx val="693739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BAIXO</c:v>
                </c:pt>
              </c:strCache>
            </c:strRef>
          </c:tx>
          <c:spPr>
            <a:solidFill>
              <a:schemeClr val="accent3">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Plan1!$B$2:$B$3</c:f>
              <c:numCache>
                <c:formatCode>General</c:formatCode>
                <c:ptCount val="2"/>
                <c:pt idx="0">
                  <c:v>10</c:v>
                </c:pt>
                <c:pt idx="1">
                  <c:v>11.8</c:v>
                </c:pt>
              </c:numCache>
            </c:numRef>
          </c:val>
          <c:extLst>
            <c:ext xmlns:c16="http://schemas.microsoft.com/office/drawing/2014/chart" uri="{C3380CC4-5D6E-409C-BE32-E72D297353CC}">
              <c16:uniqueId val="{00000000-58CA-452D-97BB-EC1A3F99B487}"/>
            </c:ext>
          </c:extLst>
        </c:ser>
        <c:ser>
          <c:idx val="1"/>
          <c:order val="1"/>
          <c:tx>
            <c:strRef>
              <c:f>Plan1!$C$1</c:f>
              <c:strCache>
                <c:ptCount val="1"/>
                <c:pt idx="0">
                  <c:v>INTERMEDIÁRIO</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Plan1!$C$2:$C$3</c:f>
              <c:numCache>
                <c:formatCode>General</c:formatCode>
                <c:ptCount val="2"/>
                <c:pt idx="0">
                  <c:v>10</c:v>
                </c:pt>
                <c:pt idx="1">
                  <c:v>5.9</c:v>
                </c:pt>
              </c:numCache>
            </c:numRef>
          </c:val>
          <c:extLst>
            <c:ext xmlns:c16="http://schemas.microsoft.com/office/drawing/2014/chart" uri="{C3380CC4-5D6E-409C-BE32-E72D297353CC}">
              <c16:uniqueId val="{00000001-58CA-452D-97BB-EC1A3F99B487}"/>
            </c:ext>
          </c:extLst>
        </c:ser>
        <c:ser>
          <c:idx val="2"/>
          <c:order val="2"/>
          <c:tx>
            <c:strRef>
              <c:f>Plan1!$D$1</c:f>
              <c:strCache>
                <c:ptCount val="1"/>
                <c:pt idx="0">
                  <c:v>RECOMENDÁVEL</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Plan1!$D$2:$D$3</c:f>
              <c:numCache>
                <c:formatCode>General</c:formatCode>
                <c:ptCount val="2"/>
                <c:pt idx="0">
                  <c:v>63.3</c:v>
                </c:pt>
                <c:pt idx="1">
                  <c:v>47.1</c:v>
                </c:pt>
              </c:numCache>
            </c:numRef>
          </c:val>
          <c:extLst>
            <c:ext xmlns:c16="http://schemas.microsoft.com/office/drawing/2014/chart" uri="{C3380CC4-5D6E-409C-BE32-E72D297353CC}">
              <c16:uniqueId val="{00000002-58CA-452D-97BB-EC1A3F99B487}"/>
            </c:ext>
          </c:extLst>
        </c:ser>
        <c:ser>
          <c:idx val="3"/>
          <c:order val="3"/>
          <c:tx>
            <c:strRef>
              <c:f>Plan1!$E$1</c:f>
              <c:strCache>
                <c:ptCount val="1"/>
                <c:pt idx="0">
                  <c:v>AVANÇADO</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Plan1!$E$2:$E$3</c:f>
              <c:numCache>
                <c:formatCode>General</c:formatCode>
                <c:ptCount val="2"/>
                <c:pt idx="0">
                  <c:v>16.7</c:v>
                </c:pt>
                <c:pt idx="1">
                  <c:v>12.9</c:v>
                </c:pt>
              </c:numCache>
            </c:numRef>
          </c:val>
          <c:extLst>
            <c:ext xmlns:c16="http://schemas.microsoft.com/office/drawing/2014/chart" uri="{C3380CC4-5D6E-409C-BE32-E72D297353CC}">
              <c16:uniqueId val="{00000003-58CA-452D-97BB-EC1A3F99B487}"/>
            </c:ext>
          </c:extLst>
        </c:ser>
        <c:dLbls>
          <c:showLegendKey val="0"/>
          <c:showVal val="0"/>
          <c:showCatName val="0"/>
          <c:showSerName val="0"/>
          <c:showPercent val="0"/>
          <c:showBubbleSize val="0"/>
        </c:dLbls>
        <c:gapWidth val="150"/>
        <c:axId val="70667264"/>
        <c:axId val="70698496"/>
      </c:barChart>
      <c:catAx>
        <c:axId val="70667264"/>
        <c:scaling>
          <c:orientation val="minMax"/>
        </c:scaling>
        <c:delete val="0"/>
        <c:axPos val="b"/>
        <c:numFmt formatCode="General" sourceLinked="1"/>
        <c:majorTickMark val="out"/>
        <c:minorTickMark val="none"/>
        <c:tickLblPos val="nextTo"/>
        <c:crossAx val="70698496"/>
        <c:crosses val="autoZero"/>
        <c:auto val="1"/>
        <c:lblAlgn val="ctr"/>
        <c:lblOffset val="100"/>
        <c:noMultiLvlLbl val="0"/>
      </c:catAx>
      <c:valAx>
        <c:axId val="70698496"/>
        <c:scaling>
          <c:orientation val="minMax"/>
        </c:scaling>
        <c:delete val="0"/>
        <c:axPos val="l"/>
        <c:majorGridlines/>
        <c:numFmt formatCode="General" sourceLinked="1"/>
        <c:majorTickMark val="out"/>
        <c:minorTickMark val="none"/>
        <c:tickLblPos val="nextTo"/>
        <c:crossAx val="706672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BAIXO</c:v>
                </c:pt>
              </c:strCache>
            </c:strRef>
          </c:tx>
          <c:spPr>
            <a:solidFill>
              <a:schemeClr val="accent3">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Plan1!$B$2:$B$3</c:f>
              <c:numCache>
                <c:formatCode>General</c:formatCode>
                <c:ptCount val="2"/>
                <c:pt idx="0">
                  <c:v>12.1</c:v>
                </c:pt>
                <c:pt idx="1">
                  <c:v>20</c:v>
                </c:pt>
              </c:numCache>
            </c:numRef>
          </c:val>
          <c:extLst>
            <c:ext xmlns:c16="http://schemas.microsoft.com/office/drawing/2014/chart" uri="{C3380CC4-5D6E-409C-BE32-E72D297353CC}">
              <c16:uniqueId val="{00000000-A5EF-40D0-96D1-60CCCB62DDD0}"/>
            </c:ext>
          </c:extLst>
        </c:ser>
        <c:ser>
          <c:idx val="1"/>
          <c:order val="1"/>
          <c:tx>
            <c:strRef>
              <c:f>Plan1!$C$1</c:f>
              <c:strCache>
                <c:ptCount val="1"/>
                <c:pt idx="0">
                  <c:v>INTERMEDIÁRIO</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Plan1!$C$2:$C$3</c:f>
              <c:numCache>
                <c:formatCode>General</c:formatCode>
                <c:ptCount val="2"/>
                <c:pt idx="0">
                  <c:v>27.3</c:v>
                </c:pt>
                <c:pt idx="1">
                  <c:v>20</c:v>
                </c:pt>
              </c:numCache>
            </c:numRef>
          </c:val>
          <c:extLst>
            <c:ext xmlns:c16="http://schemas.microsoft.com/office/drawing/2014/chart" uri="{C3380CC4-5D6E-409C-BE32-E72D297353CC}">
              <c16:uniqueId val="{00000001-A5EF-40D0-96D1-60CCCB62DDD0}"/>
            </c:ext>
          </c:extLst>
        </c:ser>
        <c:ser>
          <c:idx val="2"/>
          <c:order val="2"/>
          <c:tx>
            <c:strRef>
              <c:f>Plan1!$D$1</c:f>
              <c:strCache>
                <c:ptCount val="1"/>
                <c:pt idx="0">
                  <c:v>RECOMENDÁVEL</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Plan1!$D$2:$D$3</c:f>
              <c:numCache>
                <c:formatCode>General</c:formatCode>
                <c:ptCount val="2"/>
                <c:pt idx="0">
                  <c:v>27.6</c:v>
                </c:pt>
                <c:pt idx="1">
                  <c:v>35</c:v>
                </c:pt>
              </c:numCache>
            </c:numRef>
          </c:val>
          <c:extLst>
            <c:ext xmlns:c16="http://schemas.microsoft.com/office/drawing/2014/chart" uri="{C3380CC4-5D6E-409C-BE32-E72D297353CC}">
              <c16:uniqueId val="{00000002-A5EF-40D0-96D1-60CCCB62DDD0}"/>
            </c:ext>
          </c:extLst>
        </c:ser>
        <c:ser>
          <c:idx val="3"/>
          <c:order val="3"/>
          <c:tx>
            <c:strRef>
              <c:f>Plan1!$E$1</c:f>
              <c:strCache>
                <c:ptCount val="1"/>
                <c:pt idx="0">
                  <c:v>AVANÇADO</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Plan1!$A$2:$A$3</c:f>
              <c:numCache>
                <c:formatCode>General</c:formatCode>
                <c:ptCount val="2"/>
                <c:pt idx="0">
                  <c:v>2017</c:v>
                </c:pt>
                <c:pt idx="1">
                  <c:v>2018</c:v>
                </c:pt>
              </c:numCache>
            </c:numRef>
          </c:cat>
          <c:val>
            <c:numRef>
              <c:f>Plan1!$E$2:$E$3</c:f>
              <c:numCache>
                <c:formatCode>General</c:formatCode>
                <c:ptCount val="2"/>
                <c:pt idx="0">
                  <c:v>3</c:v>
                </c:pt>
                <c:pt idx="1">
                  <c:v>12.9</c:v>
                </c:pt>
              </c:numCache>
            </c:numRef>
          </c:val>
          <c:extLst>
            <c:ext xmlns:c16="http://schemas.microsoft.com/office/drawing/2014/chart" uri="{C3380CC4-5D6E-409C-BE32-E72D297353CC}">
              <c16:uniqueId val="{00000003-A5EF-40D0-96D1-60CCCB62DDD0}"/>
            </c:ext>
          </c:extLst>
        </c:ser>
        <c:dLbls>
          <c:showLegendKey val="0"/>
          <c:showVal val="0"/>
          <c:showCatName val="0"/>
          <c:showSerName val="0"/>
          <c:showPercent val="0"/>
          <c:showBubbleSize val="0"/>
        </c:dLbls>
        <c:gapWidth val="150"/>
        <c:axId val="90999040"/>
        <c:axId val="91267456"/>
      </c:barChart>
      <c:catAx>
        <c:axId val="90999040"/>
        <c:scaling>
          <c:orientation val="minMax"/>
        </c:scaling>
        <c:delete val="0"/>
        <c:axPos val="b"/>
        <c:numFmt formatCode="General" sourceLinked="1"/>
        <c:majorTickMark val="out"/>
        <c:minorTickMark val="none"/>
        <c:tickLblPos val="nextTo"/>
        <c:crossAx val="91267456"/>
        <c:crosses val="autoZero"/>
        <c:auto val="1"/>
        <c:lblAlgn val="ctr"/>
        <c:lblOffset val="100"/>
        <c:noMultiLvlLbl val="0"/>
      </c:catAx>
      <c:valAx>
        <c:axId val="91267456"/>
        <c:scaling>
          <c:orientation val="minMax"/>
        </c:scaling>
        <c:delete val="0"/>
        <c:axPos val="l"/>
        <c:majorGridlines/>
        <c:numFmt formatCode="General" sourceLinked="1"/>
        <c:majorTickMark val="out"/>
        <c:minorTickMark val="none"/>
        <c:tickLblPos val="nextTo"/>
        <c:crossAx val="90999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BEFC-F2FF-4156-B839-5871C9C3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11581</Words>
  <Characters>62539</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KATIA</cp:lastModifiedBy>
  <cp:revision>2</cp:revision>
  <cp:lastPrinted>2019-11-26T16:38:00Z</cp:lastPrinted>
  <dcterms:created xsi:type="dcterms:W3CDTF">2025-06-05T13:43:00Z</dcterms:created>
  <dcterms:modified xsi:type="dcterms:W3CDTF">2025-06-05T13:43:00Z</dcterms:modified>
</cp:coreProperties>
</file>